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Организация внеурочной деятельности младших школьников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Новое время ставит  новые задачи, неизбежно требующие поиска новых решений. На протяжении последних лет привлекательными стали нетрадиционные формы обучения и воспитания, позволяющие наиболее полно проявить себя как учителю, так и учащимся. Оптимальной формой организации развивающей среды, способствующей установлению дружеских взаимоотношений, развитию навыков общения, является внеурочная деятельность.</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Актуальность, важность рациональной организации внеурочной деятельности особо возрастает в рамках перехода на новые образовательные стандарты. Согласно проекту Базисного учебного плана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3</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зря говорили немецкий и римский философы:</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Где нет простора для проявления способности, там нет и способности</w:t>
      </w:r>
      <w:r>
        <w:rPr>
          <w:rFonts w:ascii="Times New Roman" w:hAnsi="Times New Roman" w:cs="Times New Roman" w:eastAsia="Times New Roman"/>
          <w:b/>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Людвиг Фейерба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Свои способности человек может узнать, только применив их на деле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Луций Сенека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школа после уроков — это мир творчества, проявление и раскрытие каждым ребёнком своих интересов, своих увлечений, своего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внеурочной деятельности создаётся своеобразная эмоционально наполненная среда увлечённых детей и педагогов, в которой осуществляется обучение настроенных на успех учеников в  различных областях спорта, искусства, науки, техники и других видов деятельности.</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4</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внеурочной деятельностью  следует понимать - совокупность всех видов деятельности школьников, кроме учебной и деятельности на уроке.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Целью которой становится  - развитие у детей мотивации к познанию и творчеству, содействию личностному и профессиональному самоопределению учащихся, их адаптации к жизни в обществе, приобщение к здоровому образу жизни.</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того, внеурочная деятельность в начальной школе позволяет решить ещё целый ряд очень важных задач:</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благоприятную адаптацию ребенка в школе;</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учесть возрастные и индивидуальные особенности обучающихся.</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оптимизировать учебную нагрузку обучающихся;</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улучшить условия для развития ребенка;</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расширить рамки общения школьников с социумом</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опыт творческой деятельности, творческих способностей детей</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организации внеурочной деятельности необходимо учитывать  и следующие принципы:</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 учета потребностей обучающихся и их родителей.</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 преемственности</w:t>
      </w:r>
      <w:r>
        <w:rPr>
          <w:rFonts w:ascii="Times New Roman" w:hAnsi="Times New Roman" w:cs="Times New Roman" w:eastAsia="Times New Roman"/>
          <w:color w:val="auto"/>
          <w:spacing w:val="0"/>
          <w:position w:val="0"/>
          <w:sz w:val="24"/>
          <w:shd w:fill="auto" w:val="clear"/>
        </w:rPr>
        <w:t xml:space="preserve">, заключающийся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выборе хотя бы одного направления деятельности, которое продолжалось бы в основной школе. </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разнообразия направлений внеурочной   деятельности</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предполагающий реализацию всех пяти направлений внеурочной деятельности, предложенных в стандарте.</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 учета социокультурных особенностей</w:t>
      </w:r>
      <w:r>
        <w:rPr>
          <w:rFonts w:ascii="Times New Roman" w:hAnsi="Times New Roman" w:cs="Times New Roman" w:eastAsia="Times New Roman"/>
          <w:i/>
          <w:color w:val="auto"/>
          <w:spacing w:val="0"/>
          <w:position w:val="0"/>
          <w:sz w:val="24"/>
          <w:shd w:fill="auto" w:val="clear"/>
        </w:rPr>
        <w:t xml:space="preserve"> школы, программы развития образовательного учреждения.</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учета возможностей учебно-методического комплекта</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 учета региональных разработок</w:t>
      </w:r>
      <w:r>
        <w:rPr>
          <w:rFonts w:ascii="Times New Roman" w:hAnsi="Times New Roman" w:cs="Times New Roman" w:eastAsia="Times New Roman"/>
          <w:i/>
          <w:color w:val="auto"/>
          <w:spacing w:val="0"/>
          <w:position w:val="0"/>
          <w:sz w:val="24"/>
          <w:shd w:fill="auto" w:val="clear"/>
        </w:rPr>
        <w:t xml:space="preserve"> для организации внеурочной деятельности.</w:t>
      </w:r>
      <w:r>
        <w:rPr>
          <w:rFonts w:ascii="Times New Roman" w:hAnsi="Times New Roman" w:cs="Times New Roman" w:eastAsia="Times New Roman"/>
          <w:i/>
          <w:color w:val="auto"/>
          <w:spacing w:val="0"/>
          <w:position w:val="0"/>
          <w:sz w:val="24"/>
          <w:shd w:fill="auto" w:val="clear"/>
        </w:rPr>
        <w:t xml:space="preserve"> </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 взаимодействия с учреждениями</w:t>
      </w:r>
      <w:r>
        <w:rPr>
          <w:rFonts w:ascii="Times New Roman" w:hAnsi="Times New Roman" w:cs="Times New Roman" w:eastAsia="Times New Roman"/>
          <w:i/>
          <w:color w:val="auto"/>
          <w:spacing w:val="0"/>
          <w:position w:val="0"/>
          <w:sz w:val="24"/>
          <w:shd w:fill="auto" w:val="clear"/>
        </w:rPr>
        <w:t xml:space="preserve"> дополнительного образования, культуры и спорта.</w:t>
      </w:r>
      <w:r>
        <w:rPr>
          <w:rFonts w:ascii="Times New Roman" w:hAnsi="Times New Roman" w:cs="Times New Roman" w:eastAsia="Times New Roman"/>
          <w:i/>
          <w:color w:val="auto"/>
          <w:spacing w:val="0"/>
          <w:position w:val="0"/>
          <w:sz w:val="24"/>
          <w:shd w:fill="auto" w:val="clear"/>
        </w:rPr>
        <w:t xml:space="preserve"> </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 разнообразия форм организации внеурочной деятельности.</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Принцип</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оптимального использования учебного</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и каникулярного периодов учебного года при организации внеурочной деятельности.</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Информация о времени проведения тех или иных занятий должна содержаться в программе кружка, студии.</w:t>
      </w:r>
    </w:p>
    <w:p>
      <w:pPr>
        <w:numPr>
          <w:ilvl w:val="0"/>
          <w:numId w:val="16"/>
        </w:numPr>
        <w:tabs>
          <w:tab w:val="left" w:pos="720" w:leader="none"/>
        </w:tabs>
        <w:spacing w:before="0" w:after="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7</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Внеурочная деятельность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pPr>
        <w:spacing w:before="0" w:after="0" w:line="276"/>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8</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Исходя из задач, форм и содержания внеурочной деятельности, для ее реализации в качестве </w:t>
      </w:r>
      <w:r>
        <w:rPr>
          <w:rFonts w:ascii="Times New Roman" w:hAnsi="Times New Roman" w:cs="Times New Roman" w:eastAsia="Times New Roman"/>
          <w:b/>
          <w:color w:val="auto"/>
          <w:spacing w:val="0"/>
          <w:position w:val="0"/>
          <w:sz w:val="24"/>
          <w:shd w:fill="auto" w:val="clear"/>
        </w:rPr>
        <w:t xml:space="preserve">базовой</w:t>
      </w:r>
      <w:r>
        <w:rPr>
          <w:rFonts w:ascii="Times New Roman" w:hAnsi="Times New Roman" w:cs="Times New Roman" w:eastAsia="Times New Roman"/>
          <w:color w:val="auto"/>
          <w:spacing w:val="0"/>
          <w:position w:val="0"/>
          <w:sz w:val="24"/>
          <w:shd w:fill="auto" w:val="clear"/>
        </w:rPr>
        <w:t xml:space="preserve"> может быть рассмотрена следующая организационная модель. Внеурочная деятельность может осуществляться через:</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дополнительные образовательные программы самого общеобразовательного учреждения (внутришкольная система дополнительного образования);</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образовательные программы учреждений дополнительного образования детей, а также учреждений культуры и спорта;</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организацию деятельности групп продленного дня;</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классное руководство (экскурсии, диспуты, круглые столы, соревнования, общественно полезные практики и т.д.);</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pPr>
        <w:spacing w:before="0" w:after="12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pPr>
        <w:spacing w:before="0" w:after="0" w:line="276"/>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Слайд 9</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Для реализации в школе доступны следующие виды внеурочной деятельности:</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1.</w:t>
      </w:r>
      <w:r>
        <w:rPr>
          <w:rFonts w:ascii="Times New Roman" w:hAnsi="Times New Roman" w:cs="Times New Roman" w:eastAsia="Times New Roman"/>
          <w:color w:val="333333"/>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2. </w:t>
      </w:r>
      <w:r>
        <w:rPr>
          <w:rFonts w:ascii="Times New Roman" w:hAnsi="Times New Roman" w:cs="Times New Roman" w:eastAsia="Times New Roman"/>
          <w:color w:val="333333"/>
          <w:spacing w:val="0"/>
          <w:position w:val="0"/>
          <w:sz w:val="24"/>
          <w:shd w:fill="auto" w:val="clear"/>
        </w:rPr>
        <w:t xml:space="preserve">познавательная деятельность;</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3.</w:t>
      </w:r>
      <w:r>
        <w:rPr>
          <w:rFonts w:ascii="Times New Roman" w:hAnsi="Times New Roman" w:cs="Times New Roman" w:eastAsia="Times New Roman"/>
          <w:color w:val="333333"/>
          <w:spacing w:val="0"/>
          <w:position w:val="0"/>
          <w:sz w:val="24"/>
          <w:shd w:fill="auto" w:val="clear"/>
        </w:rPr>
        <w:t xml:space="preserve">проблемно-ценностное общение;</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4. </w:t>
      </w:r>
      <w:r>
        <w:rPr>
          <w:rFonts w:ascii="Times New Roman" w:hAnsi="Times New Roman" w:cs="Times New Roman" w:eastAsia="Times New Roman"/>
          <w:color w:val="333333"/>
          <w:spacing w:val="0"/>
          <w:position w:val="0"/>
          <w:sz w:val="24"/>
          <w:shd w:fill="auto" w:val="clear"/>
        </w:rPr>
        <w:t xml:space="preserve">досугово-развлекательная деятельность (досуговое общение);</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5. </w:t>
      </w:r>
      <w:r>
        <w:rPr>
          <w:rFonts w:ascii="Times New Roman" w:hAnsi="Times New Roman" w:cs="Times New Roman" w:eastAsia="Times New Roman"/>
          <w:color w:val="333333"/>
          <w:spacing w:val="0"/>
          <w:position w:val="0"/>
          <w:sz w:val="24"/>
          <w:shd w:fill="auto" w:val="clear"/>
        </w:rPr>
        <w:t xml:space="preserve">художественное творчество;</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6. </w:t>
      </w:r>
      <w:r>
        <w:rPr>
          <w:rFonts w:ascii="Times New Roman" w:hAnsi="Times New Roman" w:cs="Times New Roman" w:eastAsia="Times New Roman"/>
          <w:color w:val="333333"/>
          <w:spacing w:val="0"/>
          <w:position w:val="0"/>
          <w:sz w:val="24"/>
          <w:shd w:fill="auto" w:val="clear"/>
        </w:rPr>
        <w:t xml:space="preserve">социальное творчество (социально значимая волонтерская деятельность);</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7. </w:t>
      </w:r>
      <w:r>
        <w:rPr>
          <w:rFonts w:ascii="Times New Roman" w:hAnsi="Times New Roman" w:cs="Times New Roman" w:eastAsia="Times New Roman"/>
          <w:color w:val="333333"/>
          <w:spacing w:val="0"/>
          <w:position w:val="0"/>
          <w:sz w:val="24"/>
          <w:shd w:fill="auto" w:val="clear"/>
        </w:rPr>
        <w:t xml:space="preserve">трудовая (производственная) деятельность;</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8. </w:t>
      </w:r>
      <w:r>
        <w:rPr>
          <w:rFonts w:ascii="Times New Roman" w:hAnsi="Times New Roman" w:cs="Times New Roman" w:eastAsia="Times New Roman"/>
          <w:color w:val="333333"/>
          <w:spacing w:val="0"/>
          <w:position w:val="0"/>
          <w:sz w:val="24"/>
          <w:shd w:fill="auto" w:val="clear"/>
        </w:rPr>
        <w:t xml:space="preserve">спортивно-оздоровительная деятельность;</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b/>
          <w:color w:val="333333"/>
          <w:spacing w:val="0"/>
          <w:position w:val="0"/>
          <w:sz w:val="24"/>
          <w:shd w:fill="FFFFFF" w:val="clear"/>
        </w:rPr>
        <w:t xml:space="preserve">9. </w:t>
      </w:r>
      <w:r>
        <w:rPr>
          <w:rFonts w:ascii="Times New Roman" w:hAnsi="Times New Roman" w:cs="Times New Roman" w:eastAsia="Times New Roman"/>
          <w:color w:val="333333"/>
          <w:spacing w:val="0"/>
          <w:position w:val="0"/>
          <w:sz w:val="24"/>
          <w:shd w:fill="auto" w:val="clear"/>
        </w:rPr>
        <w:t xml:space="preserve">туристско-краеведческая деятельность.</w:t>
      </w:r>
    </w:p>
    <w:p>
      <w:pPr>
        <w:spacing w:before="0" w:after="12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auto" w:val="clear"/>
        </w:rPr>
        <w:t xml:space="preserve">Слайд 10</w:t>
      </w:r>
    </w:p>
    <w:p>
      <w:pPr>
        <w:spacing w:before="0" w:after="12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Для успеха в организации внеурочной деятельности школьников принципиальное значение имеет различение</w:t>
      </w:r>
      <w:r>
        <w:rPr>
          <w:rFonts w:ascii="Times New Roman" w:hAnsi="Times New Roman" w:cs="Times New Roman" w:eastAsia="Times New Roman"/>
          <w:b/>
          <w:color w:val="333333"/>
          <w:spacing w:val="0"/>
          <w:position w:val="0"/>
          <w:sz w:val="24"/>
          <w:shd w:fill="FFFFFF" w:val="clear"/>
        </w:rPr>
        <w:t xml:space="preserve"> </w:t>
      </w:r>
      <w:r>
        <w:rPr>
          <w:rFonts w:ascii="Times New Roman" w:hAnsi="Times New Roman" w:cs="Times New Roman" w:eastAsia="Times New Roman"/>
          <w:b/>
          <w:i/>
          <w:color w:val="333333"/>
          <w:spacing w:val="0"/>
          <w:position w:val="0"/>
          <w:sz w:val="24"/>
          <w:shd w:fill="FFFFFF" w:val="clear"/>
        </w:rPr>
        <w:t xml:space="preserve">результатов</w:t>
      </w:r>
      <w:r>
        <w:rPr>
          <w:rFonts w:ascii="Times New Roman" w:hAnsi="Times New Roman" w:cs="Times New Roman" w:eastAsia="Times New Roman"/>
          <w:b/>
          <w:color w:val="333333"/>
          <w:spacing w:val="0"/>
          <w:position w:val="0"/>
          <w:sz w:val="24"/>
          <w:shd w:fill="FFFFFF" w:val="clear"/>
        </w:rPr>
        <w:t xml:space="preserve"> </w:t>
      </w:r>
      <w:r>
        <w:rPr>
          <w:rFonts w:ascii="Times New Roman" w:hAnsi="Times New Roman" w:cs="Times New Roman" w:eastAsia="Times New Roman"/>
          <w:b/>
          <w:color w:val="333333"/>
          <w:spacing w:val="0"/>
          <w:position w:val="0"/>
          <w:sz w:val="24"/>
          <w:shd w:fill="FFFFFF" w:val="clear"/>
        </w:rPr>
        <w:t xml:space="preserve">и </w:t>
      </w:r>
      <w:r>
        <w:rPr>
          <w:rFonts w:ascii="Times New Roman" w:hAnsi="Times New Roman" w:cs="Times New Roman" w:eastAsia="Times New Roman"/>
          <w:b/>
          <w:i/>
          <w:color w:val="333333"/>
          <w:spacing w:val="0"/>
          <w:position w:val="0"/>
          <w:sz w:val="24"/>
          <w:shd w:fill="FFFFFF" w:val="clear"/>
        </w:rPr>
        <w:t xml:space="preserve">эффектов</w:t>
      </w:r>
      <w:r>
        <w:rPr>
          <w:rFonts w:ascii="Times New Roman" w:hAnsi="Times New Roman" w:cs="Times New Roman" w:eastAsia="Times New Roman"/>
          <w:b/>
          <w:color w:val="333333"/>
          <w:spacing w:val="0"/>
          <w:position w:val="0"/>
          <w:sz w:val="24"/>
          <w:shd w:fill="FFFFFF" w:val="clear"/>
        </w:rPr>
        <w:t xml:space="preserve"> </w:t>
      </w:r>
      <w:r>
        <w:rPr>
          <w:rFonts w:ascii="Times New Roman" w:hAnsi="Times New Roman" w:cs="Times New Roman" w:eastAsia="Times New Roman"/>
          <w:b/>
          <w:color w:val="333333"/>
          <w:spacing w:val="0"/>
          <w:position w:val="0"/>
          <w:sz w:val="24"/>
          <w:shd w:fill="FFFFFF" w:val="clear"/>
        </w:rPr>
        <w:t xml:space="preserve">этой деятельности.</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Результат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Эффект –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 сфере школьного воспитания и социализации имеет место серьезная путаница результатов и эффектов.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самостроительству, от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вкладов</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агентов социализации (в том числе, сам ребенок) достигли своих результатов. </w:t>
      </w:r>
    </w:p>
    <w:p>
      <w:pPr>
        <w:spacing w:before="0" w:after="12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auto" w:val="clear"/>
        </w:rPr>
        <w:t xml:space="preserve">Слайд 11</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Образовательные результаты</w:t>
      </w:r>
      <w:r>
        <w:rPr>
          <w:rFonts w:ascii="Times New Roman" w:hAnsi="Times New Roman" w:cs="Times New Roman" w:eastAsia="Times New Roman"/>
          <w:b/>
          <w:color w:val="333333"/>
          <w:spacing w:val="0"/>
          <w:position w:val="0"/>
          <w:sz w:val="24"/>
          <w:shd w:fill="FFFFFF" w:val="clear"/>
        </w:rPr>
        <w:t xml:space="preserve"> </w:t>
      </w:r>
      <w:r>
        <w:rPr>
          <w:rFonts w:ascii="Times New Roman" w:hAnsi="Times New Roman" w:cs="Times New Roman" w:eastAsia="Times New Roman"/>
          <w:b/>
          <w:color w:val="333333"/>
          <w:spacing w:val="0"/>
          <w:position w:val="0"/>
          <w:sz w:val="24"/>
          <w:shd w:fill="FFFFFF" w:val="clear"/>
        </w:rPr>
        <w:t xml:space="preserve">внеурочной деятельности школьников могут быть трех уровней.</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Первый уровень результатов</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Второй уровень результатов</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Третий уровень результатов</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действии для людей и на людях</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М.К. Мамардашвили), которые вовсе не обязательно положительно настроены к действующему, молодой человек действительно </w:t>
      </w:r>
      <w:r>
        <w:rPr>
          <w:rFonts w:ascii="Times New Roman" w:hAnsi="Times New Roman" w:cs="Times New Roman" w:eastAsia="Times New Roman"/>
          <w:i/>
          <w:color w:val="333333"/>
          <w:spacing w:val="0"/>
          <w:position w:val="0"/>
          <w:sz w:val="24"/>
          <w:shd w:fill="FFFFFF" w:val="clear"/>
        </w:rPr>
        <w:t xml:space="preserve">становится</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а не просто</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i/>
          <w:color w:val="333333"/>
          <w:spacing w:val="0"/>
          <w:position w:val="0"/>
          <w:sz w:val="24"/>
          <w:shd w:fill="FFFFFF" w:val="clear"/>
        </w:rPr>
        <w:t xml:space="preserve">узнаёт о том, как стать</w:t>
      </w:r>
      <w:r>
        <w:rPr>
          <w:rFonts w:ascii="Times New Roman" w:hAnsi="Times New Roman" w:cs="Times New Roman" w:eastAsia="Times New Roman"/>
          <w:color w:val="333333"/>
          <w:spacing w:val="0"/>
          <w:position w:val="0"/>
          <w:sz w:val="24"/>
          <w:shd w:fill="FFFFFF" w:val="clear"/>
        </w:rPr>
        <w:t xml:space="preserve">) деятелем, гражданином, свободным человеком.</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Слайд 12</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Лаконичная формулировка трех уровней результатов внеурочной деятельности школьников, выглядит,  так:</w:t>
      </w:r>
    </w:p>
    <w:p>
      <w:pPr>
        <w:numPr>
          <w:ilvl w:val="0"/>
          <w:numId w:val="29"/>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1-</w:t>
      </w:r>
      <w:r>
        <w:rPr>
          <w:rFonts w:ascii="Times New Roman" w:hAnsi="Times New Roman" w:cs="Times New Roman" w:eastAsia="Times New Roman"/>
          <w:color w:val="333333"/>
          <w:spacing w:val="0"/>
          <w:position w:val="0"/>
          <w:sz w:val="24"/>
          <w:shd w:fill="FFFFFF" w:val="clear"/>
        </w:rPr>
        <w:t xml:space="preserve">й уровень – школьник знает и понимает общественную жизнь;</w:t>
      </w:r>
    </w:p>
    <w:p>
      <w:pPr>
        <w:numPr>
          <w:ilvl w:val="0"/>
          <w:numId w:val="29"/>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w:t>
      </w:r>
      <w:r>
        <w:rPr>
          <w:rFonts w:ascii="Times New Roman" w:hAnsi="Times New Roman" w:cs="Times New Roman" w:eastAsia="Times New Roman"/>
          <w:color w:val="333333"/>
          <w:spacing w:val="0"/>
          <w:position w:val="0"/>
          <w:sz w:val="24"/>
          <w:shd w:fill="FFFFFF" w:val="clear"/>
        </w:rPr>
        <w:t xml:space="preserve">й уровень – школьник ценит общественную жизнь;</w:t>
      </w:r>
    </w:p>
    <w:p>
      <w:pPr>
        <w:numPr>
          <w:ilvl w:val="0"/>
          <w:numId w:val="29"/>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w:t>
      </w:r>
      <w:r>
        <w:rPr>
          <w:rFonts w:ascii="Times New Roman" w:hAnsi="Times New Roman" w:cs="Times New Roman" w:eastAsia="Times New Roman"/>
          <w:color w:val="333333"/>
          <w:spacing w:val="0"/>
          <w:position w:val="0"/>
          <w:sz w:val="24"/>
          <w:shd w:fill="FFFFFF" w:val="clear"/>
        </w:rPr>
        <w:t xml:space="preserve">й уровень – школьник самостоятельно действует в общественной жизни.</w:t>
      </w:r>
    </w:p>
    <w:p>
      <w:pPr>
        <w:spacing w:before="0" w:after="120"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Выделение трех уровней результатов внеурочной деятельности позволяет:</w:t>
      </w:r>
    </w:p>
    <w:p>
      <w:pPr>
        <w:numPr>
          <w:ilvl w:val="0"/>
          <w:numId w:val="31"/>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во-первых, разрабатывать образовательные программы внеурочной деятельности с четким и внятным представлением о результате;</w:t>
      </w:r>
    </w:p>
    <w:p>
      <w:pPr>
        <w:numPr>
          <w:ilvl w:val="0"/>
          <w:numId w:val="31"/>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во-вторых, подбирать такие</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i/>
          <w:color w:val="333333"/>
          <w:spacing w:val="0"/>
          <w:position w:val="0"/>
          <w:sz w:val="24"/>
          <w:shd w:fill="FFFFFF" w:val="clear"/>
        </w:rPr>
        <w:t xml:space="preserve">формы</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внеурочной деятельности, которые гарантируют достижение результата определенного уровня;</w:t>
      </w:r>
    </w:p>
    <w:p>
      <w:pPr>
        <w:numPr>
          <w:ilvl w:val="0"/>
          <w:numId w:val="31"/>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в-третьих, выстраивать логику перехода от результатов одного уровня к другому;</w:t>
      </w:r>
    </w:p>
    <w:p>
      <w:pPr>
        <w:numPr>
          <w:ilvl w:val="0"/>
          <w:numId w:val="31"/>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в-четвертых, диагностировать результативность и эффективность внеурочной деятельности;</w:t>
      </w:r>
    </w:p>
    <w:p>
      <w:pPr>
        <w:numPr>
          <w:ilvl w:val="0"/>
          <w:numId w:val="31"/>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в-пятых, оценивать качество программ внеурочной деятельности (по тому, на достижение какого результата они претендуют, соответствует ли избранные формы предполагаемым результатам и т.д.).</w:t>
      </w:r>
    </w:p>
    <w:p>
      <w:pPr>
        <w:spacing w:before="100" w:after="0" w:line="240"/>
        <w:ind w:right="0" w:left="375"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слайд 13</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Методический конструктор внеурочной деятельности</w:t>
      </w:r>
      <w:r>
        <w:rPr>
          <w:rFonts w:ascii="Times New Roman" w:hAnsi="Times New Roman" w:cs="Times New Roman" w:eastAsia="Times New Roman"/>
          <w:b/>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его содержательная модель представлена в Таблице 1). Используя этот конструктор, педагоги смогут самостоятельно разрабатывать образовательные программы внеурочной деятельности с учетом имеющихся в их распоряжении ресурсов, желаемых результатов, специфики образовательного учреждения.</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Конструктор состоит из 9 блоков (по числу видов внеурочной деятельности).</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Каждый блок включает в себя:</w:t>
      </w:r>
    </w:p>
    <w:p>
      <w:pPr>
        <w:numPr>
          <w:ilvl w:val="0"/>
          <w:numId w:val="34"/>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краткое описание специфики данного вида внеурочной деятельности школьников;</w:t>
      </w:r>
    </w:p>
    <w:p>
      <w:pPr>
        <w:numPr>
          <w:ilvl w:val="0"/>
          <w:numId w:val="34"/>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описание основных образовательных форм, в которых может быть развернут вид внеурочной деятельности;</w:t>
      </w:r>
    </w:p>
    <w:p>
      <w:pPr>
        <w:numPr>
          <w:ilvl w:val="0"/>
          <w:numId w:val="34"/>
        </w:numPr>
        <w:tabs>
          <w:tab w:val="left" w:pos="720" w:leader="none"/>
        </w:tabs>
        <w:spacing w:before="100" w:after="100" w:line="240"/>
        <w:ind w:right="0" w:left="375"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представление тех форм и способов деятельности, которые обеспечивают достижение каждого из трех уровней результатов внеурочной деятельности</w:t>
      </w:r>
    </w:p>
    <w:p>
      <w:pPr>
        <w:tabs>
          <w:tab w:val="left" w:pos="720" w:leader="none"/>
        </w:tabs>
        <w:spacing w:before="100" w:after="10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слайд 14</w:t>
      </w:r>
    </w:p>
    <w:p>
      <w:pPr>
        <w:tabs>
          <w:tab w:val="left" w:pos="720" w:leader="none"/>
        </w:tabs>
        <w:spacing w:before="100" w:after="10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Так как наша школа полного дня, это даёт большую возможность по оптимальной реализации организации внеурочной деятельности через дополнительные образовательные программы самого общеобразовательного учреждения (внутришкольная система дополнительного образования)  по всем направлениям развития личности, а также через работу классного руководства.</w:t>
      </w:r>
    </w:p>
    <w:p>
      <w:pPr>
        <w:tabs>
          <w:tab w:val="left" w:pos="720" w:leader="none"/>
        </w:tabs>
        <w:spacing w:before="100" w:after="10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Вариантов организации системы внеклассной работы в школе может быть большое количество. Это самостоятельная деятельность отдельных учащихся, направленная на самовоспитание. Например, подготовка номеров художественной самодеятельности, моделирование и конструирование, подготовка рефератов и сообщений. Это позволяет каждому учащемуся найти своё место в общем деле.</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Массовая работа -  конкурсы, олимпиады, соревнования, смотры, игры требуют непосредственной активности каждого, наличия дружбы и взаимопомощи в большом (классном) коллективе ребят.   посещение спектаклей или музеев, встреча с интересными людьми, школьные праздники, посвященные датам календаря, юбилеям писателей, деятелей культуры, науки и др. .фестивали творчества и фантазии; конкурсы "Алло, мы ищем таланты", КВН, интеллектуальные турниры знатоков; театральные постановки, конкурсы самоделок, чтецов, рисунков и плакатов.</w:t>
      </w:r>
    </w:p>
    <w:p>
      <w:pPr>
        <w:spacing w:before="0" w:after="12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Такие мероприятия стимулируют детскую активность, развивают инициативу.  учат сопереживанию,развивают  возникшее от участия в общем деле, чувство полезности для коллектива, служит важным средством сплочения коллектива  класса. Они расширяют кругозор детей и подростков, вызывают чувство приобщения к жизни страны и мирового сообщества.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6">
    <w:abstractNumId w:val="18"/>
  </w:num>
  <w:num w:numId="29">
    <w:abstractNumId w:val="12"/>
  </w:num>
  <w:num w:numId="31">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