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Министерство образования Тверской области</w:t>
      </w:r>
    </w:p>
    <w:p>
      <w:pPr>
        <w:pStyle w:val="Обычный"/>
        <w:shd w:val="clear" w:color="auto" w:fill="ffffff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pacing w:val="-2"/>
          <w:sz w:val="28"/>
          <w:szCs w:val="28"/>
          <w:rtl w:val="0"/>
          <w:lang w:val="ru-RU"/>
        </w:rPr>
        <w:t>Муниципальное общеобразовательное учреждение «Тверской лицей»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85"/>
        <w:gridCol w:w="4786"/>
      </w:tblGrid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47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Принята на заседании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педагогического совета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29.  08.  2022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протокол № </w:t>
            </w:r>
          </w:p>
        </w:tc>
        <w:tc>
          <w:tcPr>
            <w:tcW w:type="dxa" w:w="47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Директор МОУ «Тверской лицей»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Мейстер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_01_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__09_____2022 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</w:tbl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Дополнительная образовательная общеразвивающая программа естественнонаучной направленности</w:t>
      </w:r>
    </w:p>
    <w:p>
      <w:pPr>
        <w:pStyle w:val="Обычный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ru-RU"/>
        </w:rPr>
        <w:t>«Экологический мониторинг»</w:t>
      </w:r>
    </w:p>
    <w:p>
      <w:pPr>
        <w:pStyle w:val="Обычный"/>
        <w:spacing w:after="0" w:line="276" w:lineRule="auto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Обычный"/>
        <w:spacing w:after="0" w:line="276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76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76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Возраст обучающихся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12-18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</w:p>
    <w:p>
      <w:pPr>
        <w:pStyle w:val="Обычный"/>
        <w:spacing w:after="0" w:line="276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Срок реализации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</w:p>
    <w:p>
      <w:pPr>
        <w:pStyle w:val="Обычный"/>
        <w:spacing w:after="0" w:line="276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left="4820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ind w:left="4536" w:firstLine="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Авторы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spacing w:after="0" w:line="276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Скорлотов Анатолий Георгиевич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</w:t>
      </w:r>
    </w:p>
    <w:p>
      <w:pPr>
        <w:pStyle w:val="Обычный"/>
        <w:spacing w:after="0" w:line="276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учитель биологии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spacing w:after="0" w:line="276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заместитель директора по НМР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spacing w:after="0" w:line="276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Торопыгина Ксения Олеговна – </w:t>
      </w:r>
    </w:p>
    <w:p>
      <w:pPr>
        <w:pStyle w:val="Обычный"/>
        <w:spacing w:after="0" w:line="276" w:lineRule="auto"/>
        <w:jc w:val="right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учитель химии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МОУ «Тверской лицей»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Тверь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2022</w:t>
      </w:r>
    </w:p>
    <w:p>
      <w:pPr>
        <w:pStyle w:val="pStyleHead_1"/>
        <w:jc w:val="lef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Заголовок оглавления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Оглавление</w:t>
      </w:r>
    </w:p>
    <w:p>
      <w:pPr>
        <w:pStyle w:val="Обычный"/>
      </w:pPr>
    </w:p>
    <w:p>
      <w:pPr>
        <w:pStyle w:val="Обычный"/>
        <w:spacing w:line="480" w:lineRule="auto"/>
      </w:pPr>
      <w:r>
        <w:rPr/>
        <w:fldChar w:fldCharType="begin" w:fldLock="0"/>
      </w:r>
      <w:r>
        <w:instrText xml:space="preserve"> TOC \t "Заголовок 1, 1,Заголовок 2, 2"</w:instrText>
      </w:r>
      <w:r>
        <w:rPr/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1.Комплекс основных характеристик дополнительной общеразвивающей программы (общий)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1.1. Пояснительная записка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1.2. Цель, задачи, ожидаемые результаты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1.3. Содержание программы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9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2.Комплекс организационно - педагогических условий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15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2.1. Календарный учебный график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15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2.2. Условия реализации программы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15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2.3. Формы аттестации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16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2.4. Организационно-педагогические условия реализации Программы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16</w:t>
      </w:r>
      <w:r>
        <w:rPr/>
        <w:fldChar w:fldCharType="end" w:fldLock="0"/>
      </w:r>
    </w:p>
    <w:p>
      <w:pPr>
        <w:pStyle w:val="TOC 2"/>
      </w:pPr>
      <w:r>
        <w:rPr>
          <w:rFonts w:cs="Arial Unicode MS" w:eastAsia="Arial Unicode MS" w:hint="default"/>
          <w:rtl w:val="0"/>
          <w:lang w:val="ru-RU"/>
        </w:rPr>
        <w:t>2.5. Список литературы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18</w:t>
      </w:r>
      <w:r>
        <w:rPr/>
        <w:fldChar w:fldCharType="end" w:fldLock="0"/>
      </w:r>
    </w:p>
    <w:p>
      <w:pPr>
        <w:spacing w:line="48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/>
        <w:fldChar w:fldCharType="end" w:fldLock="0"/>
      </w:r>
    </w:p>
    <w:p>
      <w:pPr>
        <w:pStyle w:val="pStyleHead_1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StyleHead_1"/>
        <w:spacing w:before="0"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Заголовок 1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Заголовок 1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" w:id="0"/>
      <w:r>
        <w:rPr>
          <w:rFonts w:ascii="Times New Roman" w:hAnsi="Times New Roman"/>
          <w:sz w:val="28"/>
          <w:szCs w:val="28"/>
          <w:rtl w:val="0"/>
          <w:lang w:val="ru-RU"/>
        </w:rPr>
        <w:t>1.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Комплекс основных характеристик дополнительной общеразвивающей программы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общий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bookmarkEnd w:id="0"/>
    </w:p>
    <w:p>
      <w:pPr>
        <w:pStyle w:val="Заголовок 2"/>
        <w:rPr>
          <w:sz w:val="28"/>
          <w:szCs w:val="28"/>
        </w:rPr>
      </w:pPr>
      <w:bookmarkStart w:name="_Toc1" w:id="1"/>
      <w:r>
        <w:rPr>
          <w:rFonts w:cs="Arial Unicode MS" w:eastAsia="Arial Unicode MS"/>
          <w:sz w:val="28"/>
          <w:szCs w:val="28"/>
          <w:rtl w:val="0"/>
        </w:rPr>
        <w:t xml:space="preserve">1.1. </w:t>
      </w:r>
      <w:r>
        <w:rPr>
          <w:rFonts w:cs="Arial Unicode MS" w:eastAsia="Arial Unicode MS" w:hint="default"/>
          <w:sz w:val="28"/>
          <w:szCs w:val="28"/>
          <w:rtl w:val="0"/>
        </w:rPr>
        <w:t>Пояснительная записка</w:t>
      </w:r>
      <w:bookmarkEnd w:id="1"/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Нормативные правовые основы разработки ДОП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29.12.2012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273-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«Об образовании в РФ»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Концепция развития дополнительного образования детей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Распоряжение Правительства РФ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04.09.2014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>1726-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04.07.2014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«Об утверждении СанПиН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2.4.4.3172-14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эпидемиологические требования к устройству»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Приказ Министерства просвещения России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09.11.2018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>
      <w:pPr>
        <w:pStyle w:val="Обычный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Письмо Минобрнауки России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18.11.2015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09-3242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 направлении информации»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вместе с «Методическими рекомендациями по проектированию дополнительных общеразвивающих программ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разноуровневые программы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Актуальность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spacing w:after="0" w:line="276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Введение системы непрерывного экологического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направленность на развитие экологической культуры подрастающего поколения требует формирования и закрепления у учащихся знаний о реальных факторах экологической 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практических навыков по оценке качеств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 оправданного поведения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Приобщение молодёжи к практической экологической работе является важнейшим компонентом экологического образования и необходимым условием формирования экологического мировоззрения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Проведение исследований по экологическому мониторингу позволит приобщить обучающихся среднего и старшего школьного возраста к изучению своей местности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даст возможность сформировать у них более глубокие знания по предметам естественнонаучной направленности и выявлению экологических проблем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Исследовательская деятельность в рамках экологического мониторинга вызывает у обучающихся чувство сопричастности за судьбу природных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осознание значимости практической помощи природе родного края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Программа «Экологический мониторинг» призвана научить обучающихся методике проведения исследований в городской или сельской экосистеме и развить оценочные суждения по результатам этих исследований Тверская область – самый лесной регион ЦФО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обладающий мощным рекреационным потенциалом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необходимо сохранять и вести мониторинг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осваивая данную программу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ученики смогут освоить актуальные методы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используемые как для изучения биоразнообразия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для исследования природных сред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Обучение включает в себя следующие основные предметы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биология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химия</w:t>
      </w:r>
    </w:p>
    <w:p>
      <w:pPr>
        <w:pStyle w:val="Обычный"/>
        <w:spacing w:after="0" w:line="276" w:lineRule="auto"/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Вид программы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модифицированная программа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Направленность программы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естественнонаучная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Адресат программы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Данная программа предназначена для детей школьного возраста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 обучения – очная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группах и подгруппах обучающихся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Срок и объем освоения программы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276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72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педагогических 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них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spacing w:after="0" w:line="276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«Стартовый уровень»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 72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педагогических 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92d050"/>
          <w:sz w:val="28"/>
          <w:szCs w:val="28"/>
          <w:u w:color="92d050"/>
          <w14:textFill>
            <w14:solidFill>
              <w14:srgbClr w14:val="92D05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Форма обучения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очная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Особенности организации образовательной деятельности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разновозрастные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Режим занятий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tbl>
      <w:tblPr>
        <w:tblW w:w="97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15"/>
        <w:gridCol w:w="8221"/>
      </w:tblGrid>
      <w:tr>
        <w:tblPrEx>
          <w:shd w:val="clear" w:color="auto" w:fill="4f81bd"/>
        </w:tblPrEx>
        <w:trPr>
          <w:trHeight w:val="641" w:hRule="atLeast"/>
          <w:tblHeader/>
        </w:trPr>
        <w:tc>
          <w:tcPr>
            <w:tcW w:type="dxa" w:w="15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Базовые предметы</w:t>
            </w:r>
          </w:p>
        </w:tc>
        <w:tc>
          <w:tcPr>
            <w:tcW w:type="dxa" w:w="82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Стартовый уровень</w:t>
            </w:r>
          </w:p>
        </w:tc>
      </w:tr>
      <w:tr>
        <w:tblPrEx>
          <w:shd w:val="clear" w:color="auto" w:fill="ced7e7"/>
        </w:tblPrEx>
        <w:trPr>
          <w:trHeight w:val="641" w:hRule="atLeast"/>
        </w:trPr>
        <w:tc>
          <w:tcPr>
            <w:tcW w:type="dxa" w:w="1515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Биология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химия</w:t>
            </w:r>
          </w:p>
        </w:tc>
        <w:tc>
          <w:tcPr>
            <w:tcW w:type="dxa" w:w="8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часа в неделю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; 72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часов в год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аголовок 2"/>
        <w:jc w:val="left"/>
        <w:rPr>
          <w:sz w:val="28"/>
          <w:szCs w:val="28"/>
          <w:lang w:val="ru-RU"/>
        </w:rPr>
      </w:pPr>
    </w:p>
    <w:p>
      <w:pPr>
        <w:pStyle w:val="Заголовок 2"/>
        <w:rPr>
          <w:sz w:val="28"/>
          <w:szCs w:val="28"/>
        </w:rPr>
      </w:pPr>
      <w:bookmarkStart w:name="_Toc2" w:id="2"/>
      <w:r>
        <w:rPr>
          <w:rFonts w:cs="Arial Unicode MS" w:eastAsia="Arial Unicode MS"/>
          <w:sz w:val="28"/>
          <w:szCs w:val="28"/>
          <w:rtl w:val="0"/>
        </w:rPr>
        <w:t xml:space="preserve">1.2. </w:t>
      </w:r>
      <w:r>
        <w:rPr>
          <w:rFonts w:cs="Arial Unicode MS" w:eastAsia="Arial Unicode MS" w:hint="default"/>
          <w:sz w:val="28"/>
          <w:szCs w:val="28"/>
          <w:rtl w:val="0"/>
        </w:rPr>
        <w:t>Цель</w:t>
      </w:r>
      <w:r>
        <w:rPr>
          <w:rFonts w:cs="Arial Unicode MS" w:eastAsia="Arial Unicode MS"/>
          <w:sz w:val="28"/>
          <w:szCs w:val="28"/>
          <w:rtl w:val="0"/>
        </w:rPr>
        <w:t xml:space="preserve">, </w:t>
      </w:r>
      <w:r>
        <w:rPr>
          <w:rFonts w:cs="Arial Unicode MS" w:eastAsia="Arial Unicode MS" w:hint="default"/>
          <w:sz w:val="28"/>
          <w:szCs w:val="28"/>
          <w:rtl w:val="0"/>
        </w:rPr>
        <w:t>задачи</w:t>
      </w:r>
      <w:r>
        <w:rPr>
          <w:rFonts w:cs="Arial Unicode MS" w:eastAsia="Arial Unicode MS"/>
          <w:sz w:val="28"/>
          <w:szCs w:val="28"/>
          <w:rtl w:val="0"/>
        </w:rPr>
        <w:t xml:space="preserve">, </w:t>
      </w:r>
      <w:r>
        <w:rPr>
          <w:rFonts w:cs="Arial Unicode MS" w:eastAsia="Arial Unicode MS" w:hint="default"/>
          <w:sz w:val="28"/>
          <w:szCs w:val="28"/>
          <w:rtl w:val="0"/>
        </w:rPr>
        <w:t>ожидаемые результаты</w:t>
      </w:r>
      <w:bookmarkEnd w:id="2"/>
    </w:p>
    <w:p>
      <w:pPr>
        <w:pStyle w:val="Обычный"/>
        <w:spacing w:after="0"/>
        <w:ind w:firstLine="708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условий для воспитания у детей экологической культуры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формирования исследовательской компетентности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вовлечения в природоохранную деятельность средствами дополнительного экологического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spacing w:after="0" w:line="240" w:lineRule="auto"/>
        <w:ind w:firstLine="709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Образовательные 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обучающие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) </w:t>
      </w:r>
    </w:p>
    <w:p>
      <w:pPr>
        <w:pStyle w:val="Абзац списка"/>
        <w:numPr>
          <w:ilvl w:val="1"/>
          <w:numId w:val="6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обучить различным методам проведения мониторинга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6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сформировать навыки планирования исследовательской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1"/>
          <w:numId w:val="6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сформировать навыки работы согласно методике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6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сформировать умение обращения с химическими веществами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биологическими препаратами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приборами и оборудованием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соблюдая технику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6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сформировать навыки обработки полученных результатов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1"/>
          <w:numId w:val="6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сформировать навыки правильного оформления и предоставления исследовательского проекта согласно основным требованиям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Абзац списка"/>
        <w:spacing w:after="0" w:line="276" w:lineRule="auto"/>
        <w:ind w:left="1069" w:firstLine="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Развивающие </w:t>
      </w:r>
    </w:p>
    <w:p>
      <w:pPr>
        <w:pStyle w:val="Абзац списка"/>
        <w:numPr>
          <w:ilvl w:val="1"/>
          <w:numId w:val="8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стимулировать стремление обучающихся к самостоятельной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1"/>
          <w:numId w:val="8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развивать наблюдательность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умение строить предположения на основе полученных знаний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1"/>
          <w:numId w:val="8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развивать умение анализировать полученные результаты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выделять главное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1"/>
          <w:numId w:val="8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развивать умение организовывать свой труд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научить пользоваться различными источниками для получения дополнительной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,</w:t>
      </w:r>
    </w:p>
    <w:p>
      <w:pPr>
        <w:pStyle w:val="Обычный"/>
        <w:numPr>
          <w:ilvl w:val="1"/>
          <w:numId w:val="8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оценивать полученную информацию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1"/>
          <w:numId w:val="8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развивать умение работать в группе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участвовать в групповых дискуссиях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Абзац списка"/>
        <w:spacing w:after="0" w:line="276" w:lineRule="auto"/>
        <w:ind w:left="1069" w:firstLine="0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 xml:space="preserve">Воспитательные </w:t>
      </w:r>
    </w:p>
    <w:p>
      <w:pPr>
        <w:pStyle w:val="Абзац списка"/>
        <w:numPr>
          <w:ilvl w:val="0"/>
          <w:numId w:val="10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сформировать положительную мотивацию и интерес к проектной деятельности с помощью экологических исследований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0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воспитывать трудолюбие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настойчивость и аккуратность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0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воспитывать нравственное и эстетическое отношение к окружающей среде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40" w:lineRule="auto"/>
        <w:ind w:firstLine="709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Ожидаемые результаты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Ожидаемые педагогические результаты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: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развитие практических умений учащихся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навыков практической оценки состояния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развитие исследовательских умений в области экологического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повышение безопасности жизнедеятельности детей в условиях экологически неблагоприятных ситуаций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создание мотивов долгосрочной работы учащихся в направлении оценки состояния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профессиональная ориентация учащихся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проявивших интерес и способности к исследовательской работе экологической направленности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развитие содержания экологического 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повышение доли актуализированной практико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ориентированной деятельности учащихся в учебно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воспитательном процессе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Личностные результаты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готовность и способность обучающихся к саморазвитию и самовоспитанию в соответствии с общечеловеческими ценностями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нравственное сознание и поведение на основе усвоения общечеловеческих ценностей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толерантного сознания и поведения в поликультурном мире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готовности и способности вести диалог с другими людьми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достигать в нем взаимопонимания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находить общие цели и сотрудничать для их достижения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принятие гуманистических ценностей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осознанное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уважительное и доброжелательное отношение к другому человеку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мнению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мировоззрению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развитие компетенций сотрудничества со сверстниками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детьми младшего возраста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взрослыми в образовательной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 полезной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исследовательской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проектной и других видах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готовность и способность к образованию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самообразованию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протяжении всей жизни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осознанный выбор будущей профессии как путь и способ реализации собственных жизненных планов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потребность трудиться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уважение к труду и людям труда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трудовым достижениям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добросовестное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ответственное и творческое отношение к разным видам трудовой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сформированность познавательных интересов и мотивов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изучение живой природы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̶  формирование интеллектуальных умений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доказывать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строить рассуждения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анализировать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сравнивать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делать выводы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.).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  <w:lang w:val="ru-RU"/>
        </w:rPr>
        <w:t>Метапредметные результаты</w:t>
      </w:r>
      <w:r>
        <w:rPr>
          <w:rFonts w:ascii="Times New Roman" w:hAnsi="Times New Roman"/>
          <w:sz w:val="28"/>
          <w:szCs w:val="28"/>
          <w:u w:val="single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ставить и формулировать собственные задачи в образовательной деятельности и жизненных ситуациях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сопоставлять полученный результат деятельности с поставленной заранее целью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критически оценивать и интерпретировать информацию с разных позиций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распознавать и фиксировать противоречия в информационных источниках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выстраивать индивидуальную образовательную траекторию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учитывая ограничения со стороны других участников и ресурсные ограничения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осуществлять деловую коммуникацию как со сверстниками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 и со взрослыми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внутри образовательной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и за ее пределами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овладевать составляющими  навыками исследовательской и проектной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умения видеть проблему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ставить вопросы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выдвигать гипотезы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давать определения понятиям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классифицировать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проводить эксперименты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делать выводы и заключения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структурировать материал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объяснять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доказывать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защищать свои идеи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умение работать с разными источниками биологической и химической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находить информацию в различных источниках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анализировать и оценивать  информацию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преобразовывать информацию из одной формы в другую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способность выбирать целевые и смысловые установки в своих действиях и поступках по отношению к живой природе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здоровью своему и окружающих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умение адекватно использовать речевые средства для дискуссии и аргументации своей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сравнивать разные точки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аргументировать свою точку зрения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отстаивать свою позицию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Предметные результаты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Ученик научится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понимать и описывать взаимосвязь между естественными науками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биологией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устанавливать взаимосвязь природных явлений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формулировать гипотезы на основании предложенной биологической информации и предлагать варианты проверки гипотез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сравнивать экологические объекты между собой по заданным критериям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делать выводы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обосновывать единство живой и неживой природы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родство живых организмов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взаимосвязи организмов и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оценивать достоверность биологической информации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полученной из разных источников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выделять необходимую информацию для использования ее в решении экологических задач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представлять биоэкологическую информацию в виде текста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таблицы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графика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диаграммы и делать выводы на основании представленных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приводить доказательства необходимости сохранения биоразнообразия для устойчивого развития и охраны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решать экологические задачи и осуществлять лабораторные экологические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планировать исследование и эксперимент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работать согласно методики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обращаться с химическими веществами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химической посудой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биологическими препаратами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измерительными приборами и оборудованием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обрабатывать и рассчитывать полученные результаты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2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оформлять и представлять исследовательский проект согласно основным требованиям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Иметь представления 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 об основных методах исследования в экологии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эксперимент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измерение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Применять приобретенные знания для выявления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—выделение существенных признаков взаимодействия живой и неживой природы в экосистемах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приведение доказательств зависимости здоровья человека от состояния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необходимости защиты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Познакомится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с видами исследовательских 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̶  с этапами и особенностями выполнения проекта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Ученик получит возможность научиться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давать научное объяснение биологическим фактам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явлениям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закономерностям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характеризовать современные направления в развитии биологии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описывать их возможное использование в практической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сравнивать процессы жизнедеятельности разных групп организмов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решать экологические задачи разной степени сложности с применением исследовательских и проектных методов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наблюдения за деятельностью обучающихся на занятиях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Методическое обеспечение реализации программы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Обычный"/>
        <w:numPr>
          <w:ilvl w:val="0"/>
          <w:numId w:val="14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особенности организации образовательного процесса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6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словесный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наглядный практический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иллюстративный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репродуктивный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поисковый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6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формы организации образовательного процесса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групповая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индивидуальная – в зависимости от темы занятия и практического задания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6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формы организации учебного занятия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беседа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наблюдение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практическое занятие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мультимедийная презентация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numPr>
          <w:ilvl w:val="0"/>
          <w:numId w:val="16"/>
        </w:numPr>
        <w:bidi w:val="0"/>
        <w:spacing w:after="0" w:line="276" w:lineRule="auto"/>
        <w:ind w:right="0"/>
        <w:jc w:val="both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педагогические технологии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технология исследовательской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коммуникативная технология обучения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здоровьесберегающая технология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00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Программа курса рассчитана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 в неделю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том числе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 ̶  лекции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45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  ̶  практические занятия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Заголовок 2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Заголовок 2"/>
        <w:rPr>
          <w:sz w:val="28"/>
          <w:szCs w:val="28"/>
        </w:rPr>
      </w:pPr>
      <w:bookmarkStart w:name="_Toc3" w:id="3"/>
      <w:r>
        <w:rPr>
          <w:rFonts w:cs="Arial Unicode MS" w:eastAsia="Arial Unicode MS"/>
          <w:sz w:val="28"/>
          <w:szCs w:val="28"/>
          <w:rtl w:val="0"/>
        </w:rPr>
        <w:t xml:space="preserve">1.3. </w:t>
      </w:r>
      <w:r>
        <w:rPr>
          <w:rFonts w:cs="Arial Unicode MS" w:eastAsia="Arial Unicode MS" w:hint="default"/>
          <w:sz w:val="28"/>
          <w:szCs w:val="28"/>
          <w:rtl w:val="0"/>
        </w:rPr>
        <w:t>Содержание программы</w:t>
      </w:r>
      <w:bookmarkEnd w:id="3"/>
    </w:p>
    <w:p>
      <w:pPr>
        <w:pStyle w:val="Обычный"/>
        <w:spacing w:after="0" w:line="276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«Экологический мониторинг»</w:t>
      </w:r>
    </w:p>
    <w:p>
      <w:pPr>
        <w:pStyle w:val="pStyleTextCenter"/>
        <w:spacing w:line="240" w:lineRule="auto"/>
        <w:ind w:firstLine="567"/>
        <w:rPr>
          <w:b w:val="1"/>
          <w:bCs w:val="1"/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Стартовый уровень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(1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 обучения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pStyleTextCenter"/>
        <w:spacing w:line="240" w:lineRule="auto"/>
        <w:ind w:firstLine="567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Учебный план</w:t>
      </w:r>
    </w:p>
    <w:p>
      <w:pPr>
        <w:pStyle w:val="pStyleTextCenter"/>
        <w:spacing w:line="240" w:lineRule="auto"/>
        <w:jc w:val="lef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"/>
        <w:gridCol w:w="5450"/>
        <w:gridCol w:w="1110"/>
        <w:gridCol w:w="1269"/>
        <w:gridCol w:w="1422"/>
      </w:tblGrid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Тема занятия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часов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Теория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часов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Практика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часов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Вводное занятие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Экология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Входная диагностика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Экологические объекты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Охрана экологических объектов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Экологические факторы окружающей среды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Антропогенное воздействие на окружающую среду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Экологический мониторинг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Цели и задачи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Методика проведения экологического мониторинга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Методика проведения исследования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Приборы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инструменты и оборудование для экологического мониторинга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Аналитические методы экологического мониторинга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Методы биологического контроля окружающей среды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Экологический мониторинг водных объектов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Мониторинг сточных вод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Очистка сточных вод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Очистные сооружения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Мониторинг природных поверхностных вод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Мониторинг питьевых вод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Биотестирование проб воды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Методика проведения Биотестирования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Мониторинг почв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Мероприятия по охране почв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Механический состав и физические свойства почвы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Химический состав почвы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Биотестирование водных вытяжек почв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Мониторинг атмосферного воздуха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1,5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22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Общая оценка состояния окружающей среды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1,5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23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Мероприятия по улучшению качества окружающей среды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159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24</w:t>
            </w:r>
          </w:p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Экологические акции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«Посади дерево»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«Собери макулатуру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сохрани дерево»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«Батарейки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сдавайтесь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«Зеленая весна»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Итого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72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27</w:t>
            </w:r>
          </w:p>
        </w:tc>
        <w:tc>
          <w:tcPr>
            <w:tcW w:type="dxa" w:w="14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45</w:t>
            </w:r>
          </w:p>
        </w:tc>
      </w:tr>
    </w:tbl>
    <w:p>
      <w:pPr>
        <w:pStyle w:val="pStyleTextCenter"/>
        <w:widowControl w:val="0"/>
        <w:spacing w:line="240" w:lineRule="auto"/>
        <w:jc w:val="lef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StyleTextCenter"/>
        <w:spacing w:line="240" w:lineRule="auto"/>
        <w:ind w:firstLine="567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StyleTextCenter"/>
        <w:spacing w:line="240" w:lineRule="auto"/>
        <w:ind w:firstLine="567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StyleTextCenter"/>
        <w:spacing w:line="240" w:lineRule="auto"/>
        <w:jc w:val="left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StyleTextCenter"/>
        <w:spacing w:line="240" w:lineRule="auto"/>
        <w:ind w:firstLine="567"/>
      </w:pPr>
      <w:r>
        <w:rPr>
          <w:b w:val="1"/>
          <w:bCs w:val="1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Содержание учебного плана</w:t>
      </w:r>
    </w:p>
    <w:p>
      <w:pPr>
        <w:pStyle w:val="pStyleText"/>
        <w:rPr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Вводное занятие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Входная диагностика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   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задачи и проблемы экологии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экологии среди наук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Экологическая ситуация в мире и в стране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Важность и значимость экологии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входная диагностика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экскурсия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Экологические объекты охраны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Объекты охраны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Естественные объекты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Природные ресурсы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Особо охраняемые объекты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закон «Об охране окружающей среды»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Экологические факторы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Экологический фактор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экологических факторов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Абиотические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биотические и антропогенные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Регулярные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нерегулярные и направленные факторы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воздействия факторов на живые организмы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Совместное воздействие факторов на организмы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исследование влияния синтетических моющих средств на живые организмы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Экологический мониторинг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и 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Экологический мониторинг и его актуальность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и задачи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Периодичность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Уровни и типы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Нормирование качества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Основные экологические нормативы качества окружающей среды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ПДК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ПДВ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ПДС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ПДЭН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проведения экологического мониторинга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методов экологического мониторинга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Дистанционные и контактные методы контроля качества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биологического мониторинга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Разнообразие 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химических методов мониторинга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Экспресс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 метода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Этапы проведения экологического мониторинга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органолептических показателей в растворах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проведения исследования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методики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Отличие понятий метод и методика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 к методике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 методики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работы с методикой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работа с методикой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изучение разделов методики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выбор методики в соответствии с оснащенностью лаборатории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Приборы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инструменты и оборудование для экологического мониторинга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оборудования для мониторинга по видам изучаемой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Портативное и переносное оборудование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непрерывного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Приборы и инструменты для отбора проб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Оборудование и приборы для проведения 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химических исследований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Оборудования для обработки полученных результатов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Средства индивидуальной защиты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знакомство с лабораторным оборудованием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Аналитические методы экологического мониторинга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часов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Титриметрический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объемный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титриметрических методов анализа в экологическом мониторинге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Общая характеристика метода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титриметрических методов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Посуда и средства измерения для титриметрических методов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Титр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Титрант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Индикатор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Точка эквивалентности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Стандартные растворы и способы их приготовления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точной концентрации титранта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Этапы проведения титриметрического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Расчётные формулы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определение общей жесткости и концентрации кальция и магния воды титриметрическим и расчётным методами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химические методы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химических методов анализа в экологическом мониторинге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Разнообразие физико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химических методов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Электрохимические методы анализа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электрохимических методов анализа в экологическом мониторинге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Общая характеристика метода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водородного показателя проб воды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почвенных вытяжек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- 2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биологического контроля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часов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Биоиндикация как метод исследования в экологии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Чувствительность биоиндикаторов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Объекты биоиндикации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животные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микроорганизмы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растения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Биоиндикация на различных уровнях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молекулярный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клеточный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организменный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популяционный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экосистемный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биосферный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Биоиндикация разных сред жизни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воздух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симметричности листьев берёзы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9.2.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Биотестирование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Стресс и факторы стресса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объекты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тест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их разнообразие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 к тест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Выбор тест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этапы проведения биотестирования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постановка эксперимента по определению токсичности снежного покрова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 – семена растений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- 2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10.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Мониторинг водных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«Водный кодекс российской Федерации»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Государственный мониторинг водных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Водопользование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виды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хозяйственно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питьевое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культурно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бытовое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Водные объекты рыбохозяйственного значения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Зоны рекреации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Общие требования и гигиенические нормативы состава и свойств воды водных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фонового и контрольного створа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Охрана водных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экскурсия водоём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озеро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Мониторинг сточных 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часов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Сточные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сточных 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Основные загрязнители сточных вод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биологические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сточных 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концентрации фосфатов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нефтепродуктов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сточных водах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Защита водоёмов от стоков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Очистка сточных 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Очистные сооружения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очистных сооружений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за качеством очистки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Гигиенические требование и нормативы к очищенным сточным водам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Источники загрязнения окружающий среды в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Твери и Калининском районе и способы уменьшения загрязнений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Мониторинг природных поверхностных 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часов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Природные поверхностные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Виды наблюдений за водоёмами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Водоёмы Калининского района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Экскурсия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«Ручьи и реки»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загрязнители поверхностных вод и их влияние на экологическое состояние водоёмов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Трофность водоёмов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водоёмов по трофности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̶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биологического потребления кислорода в природных водах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Мониторинг питьевых 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Понятие питьевой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Водоснабжение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Источники питьевой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Централизованные и нецентрализованные источники питьевого водоснабжения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Системы водоподготовки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Гигиенические требования к качеству и составу питьевой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Мероприятия по охране питьевой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химический состав водопроводной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Биотестирование проб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проведения биотестирования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часов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 к отбору и хранению проб воды для проведения биотестирования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воды к биотестированию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тест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объекта к биотестированию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Определение «чувствительности» тест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объекта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проведения биотестирования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Приготовление разбавлений исследуемых 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̶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приготовление питательной среды для культивирования водоросли хлорелла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Мониторинг почв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- 3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Экологическая роль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Важность почвенного мониторинга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Эрозия почв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ее причины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Истощение земель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Урбанизация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Сельскохозяйственное производство и загрязнение почв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минеральные удобрения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пестициды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отходы животноводства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Мероприятия по охране почв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Отбор проб образцов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отбор составных образцов почвы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  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16.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Механический состав и физические свойства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свойства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Плодородие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Механический состав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Типы почв в зависимости от механического состава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Классификация физических свойств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Пористость и плотность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Водный и воздушный режим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Теплоёмкость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физических свойств отобранных образцов почвы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Химические свойства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Химический состав почвы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органогены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микроэлементы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Гумус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 гумуса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Эутрофные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олиготрофные и мезотрофные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Кислотность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щелочность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почвы и её важность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Экологические группы растений в зависимости от кислотности почвы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ацидофилы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базифилы и нейтрофилы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Поглотительная способность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кислотности водных вытяжек почвенных образцов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загрязнители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Тяжелые металлы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загрязняющие почву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Влияние солей тяжелых металлов на свойства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методы борьбы с загрязнениями почв тяжёлыми металлами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Качественные реакции на тяжелые металлы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качественный химический анализ водных растворов почвенных вытяжек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Биотестирование водных вытяжек почв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часов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Подготовка образцов почвы к биотестированию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Хранение образцов почвы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отбор пробы почвы–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 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определение гигроскопической влажности почвы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 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Мониторинг атмосферного воздуха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мониторинга атмосферного воздуха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Приборы и оборудование для мониторинга воздушных объектов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Контрольные посты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Санитарные зоны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Основные загрязнители воздушной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Действие веществ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загрязняющих атмосферу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различные организмы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Канцерогенное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тератогенное и эмбриотропное воздействие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оценка загрязненности воздуха в школе и эффективности его очистки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часа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Оценка фактического состояния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Комплексная оценка состояния окружающей среды по совокупности химических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физических и биологических показателей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Оценочные показатели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расчёт индексов загрязненности экологического объекта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воздуха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- 1,5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часа  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Мероприятия по улучшению качества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Технологические и инженерные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Правовые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гигиенические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Экономические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Воспитательные мероприятия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Экологические и природоохранные акции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Научные исследования и их значение в улучшении качества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  </w:t>
      </w:r>
    </w:p>
    <w:p>
      <w:pPr>
        <w:pStyle w:val="Обычный"/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i w:val="1"/>
          <w:iCs w:val="1"/>
          <w:sz w:val="28"/>
          <w:szCs w:val="28"/>
          <w:rtl w:val="0"/>
          <w:lang w:val="ru-RU"/>
        </w:rPr>
        <w:t>Практическая работа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участие в экологических акциях  ̶ 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часов</w:t>
      </w:r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Заголовок 1"/>
        <w:jc w:val="center"/>
        <w:rPr>
          <w:rFonts w:ascii="Times New Roman" w:cs="Times New Roman" w:hAnsi="Times New Roman" w:eastAsia="Times New Roman"/>
          <w:sz w:val="28"/>
          <w:szCs w:val="28"/>
        </w:rPr>
      </w:pPr>
      <w:bookmarkStart w:name="_Toc4" w:id="4"/>
      <w:r>
        <w:rPr>
          <w:rFonts w:ascii="Times New Roman" w:hAnsi="Times New Roman"/>
          <w:sz w:val="28"/>
          <w:szCs w:val="28"/>
          <w:rtl w:val="0"/>
          <w:lang w:val="ru-RU"/>
        </w:rPr>
        <w:t>2.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Комплекс организационно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педагогических условий</w:t>
      </w:r>
      <w:bookmarkEnd w:id="4"/>
    </w:p>
    <w:p>
      <w:pPr>
        <w:pStyle w:val="Заголовок 2"/>
        <w:rPr>
          <w:sz w:val="28"/>
          <w:szCs w:val="28"/>
        </w:rPr>
      </w:pPr>
      <w:bookmarkStart w:name="_Toc5" w:id="5"/>
      <w:r>
        <w:rPr>
          <w:rFonts w:cs="Arial Unicode MS" w:eastAsia="Arial Unicode MS"/>
          <w:sz w:val="28"/>
          <w:szCs w:val="28"/>
          <w:rtl w:val="0"/>
        </w:rPr>
        <w:t xml:space="preserve">2.1. </w:t>
      </w:r>
      <w:r>
        <w:rPr>
          <w:rFonts w:cs="Arial Unicode MS" w:eastAsia="Arial Unicode MS" w:hint="default"/>
          <w:sz w:val="28"/>
          <w:szCs w:val="28"/>
          <w:rtl w:val="0"/>
        </w:rPr>
        <w:t xml:space="preserve">Календарный учебный график </w:t>
      </w:r>
      <w:bookmarkEnd w:id="5"/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3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38"/>
        <w:gridCol w:w="5055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Количество учебных недель</w:t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36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Количество учебных дней</w:t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outline w:val="0"/>
                <w:color w:val="ff0000"/>
                <w:sz w:val="28"/>
                <w:szCs w:val="28"/>
                <w:u w:color="ff0000"/>
                <w:shd w:val="nil" w:color="auto" w:fill="auto"/>
                <w:rtl w:val="0"/>
                <w:lang w:val="ru-RU"/>
                <w14:textFill>
                  <w14:solidFill>
                    <w14:srgbClr w14:val="FF0000"/>
                  </w14:solidFill>
                </w14:textFill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Продолжительность каникул</w:t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01.06.2022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31.08.2022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4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Даты начала и окончания учебного года</w:t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1.09.2022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31.05.2023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4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Сроки промежуточной аттестации</w:t>
            </w:r>
          </w:p>
        </w:tc>
        <w:tc>
          <w:tcPr>
            <w:tcW w:type="dxa" w:w="5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1.05-20.05</w:t>
            </w:r>
          </w:p>
        </w:tc>
      </w:tr>
    </w:tbl>
    <w:p>
      <w:pPr>
        <w:pStyle w:val="Обычный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Заголовок 2"/>
        <w:rPr>
          <w:sz w:val="28"/>
          <w:szCs w:val="28"/>
        </w:rPr>
      </w:pPr>
      <w:bookmarkStart w:name="_Toc6" w:id="6"/>
      <w:r>
        <w:rPr>
          <w:rFonts w:cs="Arial Unicode MS" w:eastAsia="Arial Unicode MS"/>
          <w:sz w:val="28"/>
          <w:szCs w:val="28"/>
          <w:rtl w:val="0"/>
        </w:rPr>
        <w:t xml:space="preserve">2.2. </w:t>
      </w:r>
      <w:r>
        <w:rPr>
          <w:rFonts w:cs="Arial Unicode MS" w:eastAsia="Arial Unicode MS" w:hint="default"/>
          <w:sz w:val="28"/>
          <w:szCs w:val="28"/>
          <w:rtl w:val="0"/>
        </w:rPr>
        <w:t>Условия реализации программы</w:t>
      </w:r>
      <w:bookmarkEnd w:id="6"/>
    </w:p>
    <w:p>
      <w:pPr>
        <w:pStyle w:val="Обычный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9493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3"/>
        <w:gridCol w:w="6520"/>
      </w:tblGrid>
      <w:tr>
        <w:tblPrEx>
          <w:shd w:val="clear" w:color="auto" w:fill="4f81bd"/>
        </w:tblPrEx>
        <w:trPr>
          <w:trHeight w:val="318" w:hRule="atLeast"/>
          <w:tblHeader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Аспекты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Характеристика </w:t>
            </w:r>
          </w:p>
        </w:tc>
      </w:tr>
      <w:tr>
        <w:tblPrEx>
          <w:shd w:val="clear" w:color="auto" w:fill="ced7e7"/>
        </w:tblPrEx>
        <w:trPr>
          <w:trHeight w:val="5349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Материально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техническое обеспечение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Материально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техническая база соответствует действующим санитарным и противопожарным правилам и нормам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обеспечивает проведение всех видов практических занятий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предусмотренных учебным планом и программой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Материально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технические условия реализации программы </w:t>
            </w:r>
          </w:p>
          <w:p>
            <w:pPr>
              <w:pStyle w:val="Обычный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мультимедийный проектор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экран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 </w:t>
            </w:r>
          </w:p>
          <w:p>
            <w:pPr>
              <w:pStyle w:val="Обычный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ноутбук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 </w:t>
            </w:r>
          </w:p>
          <w:p>
            <w:pPr>
              <w:pStyle w:val="Обычный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лабораторное оборудование для учебной практической деятельности по биологии и экологии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Обычный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лабораторное оборудование для учебной практической деятельности по химии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642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Информационное обеспечение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76" w:lineRule="auto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>Цифровые информационные ресурсы Интернета</w:t>
            </w:r>
          </w:p>
          <w:p>
            <w:pPr>
              <w:pStyle w:val="Обычный"/>
              <w:numPr>
                <w:ilvl w:val="0"/>
                <w:numId w:val="1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http://ege.yandex.ru/chemistry</w:t>
            </w:r>
          </w:p>
          <w:p>
            <w:pPr>
              <w:pStyle w:val="Обычный"/>
              <w:numPr>
                <w:ilvl w:val="0"/>
                <w:numId w:val="1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http://chem.reshuege.ru</w:t>
            </w:r>
          </w:p>
          <w:p>
            <w:pPr>
              <w:pStyle w:val="Обычный"/>
              <w:numPr>
                <w:ilvl w:val="0"/>
                <w:numId w:val="1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http://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fcior.edu.ru</w:t>
            </w:r>
          </w:p>
          <w:p>
            <w:pPr>
              <w:pStyle w:val="Обычный"/>
              <w:numPr>
                <w:ilvl w:val="0"/>
                <w:numId w:val="1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http://himege.ru</w:t>
            </w:r>
          </w:p>
          <w:p>
            <w:pPr>
              <w:pStyle w:val="Обычный"/>
              <w:numPr>
                <w:ilvl w:val="0"/>
                <w:numId w:val="1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http://pouchu.ru</w:t>
            </w:r>
          </w:p>
          <w:p>
            <w:pPr>
              <w:pStyle w:val="Обычный"/>
              <w:numPr>
                <w:ilvl w:val="0"/>
                <w:numId w:val="1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http://enprophil.ucoz.ru/index/egeh_alkeny_alkadieny </w:t>
            </w:r>
          </w:p>
          <w:p>
            <w:pPr>
              <w:pStyle w:val="Обычный"/>
              <w:numPr>
                <w:ilvl w:val="0"/>
                <w:numId w:val="1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http://ximozal.ucoz.ru </w:t>
            </w:r>
          </w:p>
          <w:p>
            <w:pPr>
              <w:pStyle w:val="Обычный"/>
              <w:numPr>
                <w:ilvl w:val="0"/>
                <w:numId w:val="1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http://fictionbook.ru </w:t>
            </w:r>
          </w:p>
          <w:p>
            <w:pPr>
              <w:pStyle w:val="Обычный"/>
              <w:numPr>
                <w:ilvl w:val="0"/>
                <w:numId w:val="1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zavuch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info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methodlib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numPr>
                <w:ilvl w:val="0"/>
                <w:numId w:val="1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olimpmgou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narod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numPr>
                <w:ilvl w:val="0"/>
                <w:numId w:val="18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mirhim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ucoz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index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khimija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>Ресурсы</w:t>
            </w:r>
            <w:r>
              <w:rPr>
                <w:rFonts w:ascii="Times New Roman" w:hAnsi="Times New Roman"/>
                <w:sz w:val="28"/>
                <w:szCs w:val="28"/>
                <w:u w:val="single"/>
                <w:shd w:val="nil" w:color="auto" w:fill="auto"/>
                <w:rtl w:val="0"/>
              </w:rPr>
              <w:t>,</w:t>
            </w:r>
            <w:r>
              <w:rPr>
                <w:rFonts w:ascii="Times New Roman" w:hAnsi="Times New Roman" w:hint="default"/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>обеспечивающие доступ к ЭОР</w:t>
            </w:r>
          </w:p>
          <w:p>
            <w:pPr>
              <w:pStyle w:val="Обычный"/>
              <w:numPr>
                <w:ilvl w:val="0"/>
                <w:numId w:val="1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fcior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edu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catalog</w:t>
            </w:r>
          </w:p>
          <w:p>
            <w:pPr>
              <w:pStyle w:val="Обычный"/>
              <w:numPr>
                <w:ilvl w:val="0"/>
                <w:numId w:val="1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school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collection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edu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ru</w:t>
            </w:r>
          </w:p>
          <w:p>
            <w:pPr>
              <w:pStyle w:val="Обычный"/>
              <w:numPr>
                <w:ilvl w:val="0"/>
                <w:numId w:val="19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elementy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catalog</w:t>
            </w:r>
          </w:p>
          <w:p>
            <w:pPr>
              <w:pStyle w:val="Обычный"/>
              <w:bidi w:val="0"/>
              <w:spacing w:after="0" w:line="276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8"/>
                <w:szCs w:val="28"/>
                <w:u w:val="single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>Видеоматериалы к занятиям</w:t>
            </w:r>
          </w:p>
          <w:p>
            <w:pPr>
              <w:pStyle w:val="Обычный"/>
              <w:numPr>
                <w:ilvl w:val="0"/>
                <w:numId w:val="2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de-DE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de-DE"/>
              </w:rPr>
              <w:t>http://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www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naukatv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ru</w:t>
            </w:r>
          </w:p>
          <w:p>
            <w:pPr>
              <w:pStyle w:val="Обычный"/>
              <w:numPr>
                <w:ilvl w:val="0"/>
                <w:numId w:val="2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paramitacenter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content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video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uruki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po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himii</w:t>
            </w:r>
          </w:p>
          <w:p>
            <w:pPr>
              <w:pStyle w:val="Обычный"/>
              <w:numPr>
                <w:ilvl w:val="0"/>
                <w:numId w:val="20"/>
              </w:numPr>
              <w:bidi w:val="0"/>
              <w:spacing w:after="0" w:line="276" w:lineRule="auto"/>
              <w:ind w:right="0"/>
              <w:jc w:val="left"/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de-DE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lesson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pektoria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online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Кадровое обеспечение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Учитель биологии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Учитель химии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Заголовок 2"/>
        <w:rPr>
          <w:sz w:val="28"/>
          <w:szCs w:val="28"/>
        </w:rPr>
      </w:pPr>
      <w:bookmarkStart w:name="_Toc7" w:id="7"/>
      <w:r>
        <w:rPr>
          <w:rFonts w:cs="Arial Unicode MS" w:eastAsia="Arial Unicode MS"/>
          <w:sz w:val="28"/>
          <w:szCs w:val="28"/>
          <w:rtl w:val="0"/>
        </w:rPr>
        <w:t xml:space="preserve">2.3. </w:t>
      </w:r>
      <w:r>
        <w:rPr>
          <w:rFonts w:cs="Arial Unicode MS" w:eastAsia="Arial Unicode MS" w:hint="default"/>
          <w:sz w:val="28"/>
          <w:szCs w:val="28"/>
          <w:rtl w:val="0"/>
        </w:rPr>
        <w:t>Формы аттестации</w:t>
      </w:r>
      <w:bookmarkEnd w:id="7"/>
    </w:p>
    <w:p>
      <w:pPr>
        <w:pStyle w:val="Обычный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Форма аттестации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зачет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в экологических слетах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турнирах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защита работ на региональных конференциях</w:t>
      </w:r>
    </w:p>
    <w:p>
      <w:pPr>
        <w:pStyle w:val="Заголовок 2"/>
        <w:rPr>
          <w:sz w:val="28"/>
          <w:szCs w:val="28"/>
        </w:rPr>
      </w:pPr>
      <w:bookmarkStart w:name="_Toc8" w:id="8"/>
      <w:r>
        <w:rPr>
          <w:sz w:val="28"/>
          <w:szCs w:val="28"/>
          <w:rtl w:val="0"/>
        </w:rPr>
        <w:t>2.</w:t>
      </w:r>
      <w:r>
        <w:rPr>
          <w:sz w:val="28"/>
          <w:szCs w:val="28"/>
          <w:rtl w:val="0"/>
          <w:lang w:val="ru-RU"/>
        </w:rPr>
        <w:t>4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Организационно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</w:rPr>
        <w:t>педагогические условия реализации</w:t>
      </w:r>
      <w:r>
        <w:rPr>
          <w:rtl w:val="0"/>
        </w:rPr>
        <w:t xml:space="preserve"> </w:t>
      </w:r>
      <w:r>
        <w:rPr>
          <w:sz w:val="28"/>
          <w:szCs w:val="28"/>
          <w:rtl w:val="0"/>
        </w:rPr>
        <w:t>Программы</w:t>
      </w:r>
      <w:bookmarkEnd w:id="8"/>
    </w:p>
    <w:p>
      <w:pPr>
        <w:pStyle w:val="Обычный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Методы обучения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Словесный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Наглядный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Объяснительно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иллюстративный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Репродуктивный</w:t>
      </w:r>
    </w:p>
    <w:p>
      <w:pPr>
        <w:pStyle w:val="Обычный"/>
        <w:numPr>
          <w:ilvl w:val="0"/>
          <w:numId w:val="22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Частично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поисковый</w:t>
      </w:r>
    </w:p>
    <w:p>
      <w:pPr>
        <w:pStyle w:val="Обычный"/>
        <w:spacing w:after="0" w:line="240" w:lineRule="auto"/>
        <w:ind w:left="720" w:firstLine="0"/>
        <w:rPr>
          <w:rFonts w:ascii="Times New Roman" w:cs="Times New Roman" w:hAnsi="Times New Roman" w:eastAsia="Times New Roman"/>
          <w:outline w:val="0"/>
          <w:color w:val="00b050"/>
          <w:sz w:val="28"/>
          <w:szCs w:val="28"/>
          <w:u w:color="00b050"/>
          <w14:textFill>
            <w14:solidFill>
              <w14:srgbClr w14:val="00B050"/>
            </w14:solidFill>
          </w14:textFill>
        </w:rPr>
      </w:pP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Формы организации образовательной деятельности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Индивидуальная</w:t>
      </w:r>
    </w:p>
    <w:p>
      <w:pPr>
        <w:pStyle w:val="Обычный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Индивидуально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групповая</w:t>
      </w:r>
    </w:p>
    <w:p>
      <w:pPr>
        <w:pStyle w:val="Обычный"/>
        <w:numPr>
          <w:ilvl w:val="0"/>
          <w:numId w:val="2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Групповая</w:t>
      </w:r>
    </w:p>
    <w:p>
      <w:pPr>
        <w:pStyle w:val="Обычный"/>
        <w:numPr>
          <w:ilvl w:val="0"/>
          <w:numId w:val="2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Практическое занятие</w:t>
      </w:r>
    </w:p>
    <w:p>
      <w:pPr>
        <w:pStyle w:val="Обычный"/>
        <w:numPr>
          <w:ilvl w:val="0"/>
          <w:numId w:val="2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Акция</w:t>
      </w:r>
    </w:p>
    <w:p>
      <w:pPr>
        <w:pStyle w:val="Обычный"/>
        <w:numPr>
          <w:ilvl w:val="0"/>
          <w:numId w:val="2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Беседа</w:t>
      </w:r>
    </w:p>
    <w:p>
      <w:pPr>
        <w:pStyle w:val="Обычный"/>
        <w:numPr>
          <w:ilvl w:val="0"/>
          <w:numId w:val="2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Встреча с интересными людьми</w:t>
      </w:r>
    </w:p>
    <w:p>
      <w:pPr>
        <w:pStyle w:val="Обычный"/>
        <w:numPr>
          <w:ilvl w:val="0"/>
          <w:numId w:val="24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Семинар</w:t>
      </w:r>
    </w:p>
    <w:p>
      <w:pPr>
        <w:pStyle w:val="Обычный"/>
        <w:numPr>
          <w:ilvl w:val="0"/>
          <w:numId w:val="24"/>
        </w:numPr>
        <w:bidi w:val="0"/>
        <w:spacing w:before="100"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Тренинг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Педагогические технологии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Технология группового обучения</w:t>
      </w:r>
    </w:p>
    <w:p>
      <w:pPr>
        <w:pStyle w:val="Обычный"/>
        <w:numPr>
          <w:ilvl w:val="0"/>
          <w:numId w:val="26"/>
        </w:numPr>
        <w:bidi w:val="0"/>
        <w:spacing w:before="100" w:after="10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Технология коллективного взаимодействия</w:t>
      </w:r>
    </w:p>
    <w:p>
      <w:pPr>
        <w:pStyle w:val="Обычный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Технология исследовательской деятельности</w:t>
      </w:r>
    </w:p>
    <w:p>
      <w:pPr>
        <w:pStyle w:val="Обычный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Здоровьесберегающая технология</w:t>
      </w:r>
    </w:p>
    <w:p>
      <w:pPr>
        <w:pStyle w:val="Обычный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Дидактические материалы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28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Раздаточные материалы</w:t>
      </w:r>
    </w:p>
    <w:p>
      <w:pPr>
        <w:pStyle w:val="Обычный"/>
        <w:numPr>
          <w:ilvl w:val="0"/>
          <w:numId w:val="28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Инструкции</w:t>
      </w:r>
    </w:p>
    <w:p>
      <w:pPr>
        <w:pStyle w:val="Заголовок 2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Заголовок 2"/>
        <w:rPr>
          <w:sz w:val="28"/>
          <w:szCs w:val="28"/>
        </w:rPr>
      </w:pPr>
      <w:bookmarkStart w:name="_Toc9" w:id="9"/>
      <w:r>
        <w:rPr>
          <w:sz w:val="28"/>
          <w:szCs w:val="28"/>
          <w:rtl w:val="0"/>
        </w:rPr>
        <w:t>2.</w:t>
      </w:r>
      <w:r>
        <w:rPr>
          <w:sz w:val="28"/>
          <w:szCs w:val="28"/>
          <w:rtl w:val="0"/>
          <w:lang w:val="ru-RU"/>
        </w:rPr>
        <w:t>5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Список литературы</w:t>
      </w:r>
      <w:bookmarkEnd w:id="9"/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Ляшенко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«Биоиндикация и биотестирование в охране окружающей среды»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учебное пособие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СПб ГТУРП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СПб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.,2012.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67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Бухтояров 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Несговорова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Савельев 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Иванцова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Богданова 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экологического мониторинга качества  сред жизни и оценки их экологической безопасности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учебное пособие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Курган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Курганского гос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ун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2015.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239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Якунина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Попов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Методы и приборы контроля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Экологический мониторинг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учебное пособие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/.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Тамбов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 ТГТУ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2009.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188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Пустовой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Корольков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Практикум по агрохимии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общей 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Радова 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«Колос»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1978.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̶  </w:t>
      </w:r>
      <w:r>
        <w:rPr>
          <w:rFonts w:ascii="Times New Roman" w:hAnsi="Times New Roman"/>
          <w:sz w:val="28"/>
          <w:szCs w:val="28"/>
          <w:rtl w:val="0"/>
          <w:lang w:val="ru-RU"/>
        </w:rPr>
        <w:t>351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Бабьева 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Зенова Г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Биология почв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МГУ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1989.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  <w:lang w:val="ru-RU"/>
        </w:rPr>
        <w:t>336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ПНД Ф 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14.1:2:3:4.12-06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Токсикологические методы контроля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Методика измерения количества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Daphnia magna Straus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определения токсичности питьевых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пресных природных и сточных 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водных вытяжек из грунтов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осадков сточных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отходов производства и потребления методом прямого счёта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ПНД Ф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14.1:2.98-97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выполнения измерений жесткости в пробах природных и очищенных сточных вод титриметрическим методом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ПНД Ф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14.1:2:3.95-97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измерений массовой концентрации кальция в пробах природных и очищенных сточных вод титриметрическим методом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ПНД Ф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14.1:2:4.276-2013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измерений массовой концентрации аммиака и аммоний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ионов в питьевых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природных и сточных водах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10.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ПНДФ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14.1:2:4.3-95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измерений массовой концентрации нитрит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ионов в питьевых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природных и сточных водах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ПНД Ф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14.1:2:4.113-97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измерений концентрации «активного хлора» в питьевых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поверхностных и сточных водах титриметрическим методом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ПНД Ф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14.1:2:3:4.123-97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Методика выполнения измерений биологической потребности в кислороде после </w:t>
      </w:r>
      <w:r>
        <w:rPr>
          <w:rFonts w:ascii="Times New Roman" w:hAnsi="Times New Roman"/>
          <w:sz w:val="28"/>
          <w:szCs w:val="28"/>
          <w:rtl w:val="0"/>
          <w:lang w:val="ru-RU"/>
        </w:rPr>
        <w:t>n-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дней инкубации в поверхностных пресных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подземных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питьевых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сточных и очищенных сточных водах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РД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52.24.419-2005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Массовая концентрация растворенного кислорода в водах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Методика выполнения измерений йодометрическим методом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 http://www.consultant.ru/document/cons_doc_LAW_34823/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охране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10.01.2002 N 7-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15. https://studfiles.net/preview/2014531/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Лекции Почвенный мониторинг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16. http://www.consultant.ru/document/cons_doc_LAW_22971/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04.05.1999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№ «Об охране атмосферного воздуха» </w:t>
      </w:r>
    </w:p>
    <w:p>
      <w:pPr>
        <w:pStyle w:val="Обычный"/>
        <w:tabs>
          <w:tab w:val="left" w:pos="1276"/>
        </w:tabs>
        <w:spacing w:after="0"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  <w:rtl w:val="0"/>
          <w:lang w:val="ru-RU"/>
        </w:rPr>
        <w:t>17. http://www.consultant.ru/document/cons_doc_LAW_60683/ 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Водный кодекс Российской Федерации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03.06.2006 N 74-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ФЗ 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20" w:right="720" w:bottom="720" w:left="1560" w:header="708" w:footer="19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num" w:pos="1134"/>
        </w:tabs>
        <w:ind w:left="425" w:firstLine="2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29"/>
        </w:tabs>
        <w:ind w:left="720" w:firstLine="1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1134"/>
          <w:tab w:val="num" w:pos="2869"/>
        </w:tabs>
        <w:ind w:left="2160" w:firstLine="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1134"/>
          <w:tab w:val="num" w:pos="5029"/>
        </w:tabs>
        <w:ind w:left="4320" w:firstLine="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−"/>
      <w:lvlJc w:val="left"/>
      <w:pPr>
        <w:tabs>
          <w:tab w:val="num" w:pos="1859"/>
        </w:tabs>
        <w:ind w:left="803" w:firstLine="6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num" w:pos="1416"/>
        </w:tabs>
        <w:ind w:left="360" w:firstLine="7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216"/>
        </w:tabs>
        <w:ind w:left="2160" w:firstLine="3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936"/>
        </w:tabs>
        <w:ind w:left="2880" w:firstLine="3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656"/>
        </w:tabs>
        <w:ind w:left="3600" w:firstLine="4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376"/>
        </w:tabs>
        <w:ind w:left="4320" w:firstLine="4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6096"/>
        </w:tabs>
        <w:ind w:left="5040" w:firstLine="4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816"/>
        </w:tabs>
        <w:ind w:left="5760" w:firstLine="4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536"/>
        </w:tabs>
        <w:ind w:left="6480" w:firstLine="4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−"/>
      <w:lvlJc w:val="left"/>
      <w:pPr>
        <w:tabs>
          <w:tab w:val="num" w:pos="1859"/>
        </w:tabs>
        <w:ind w:left="803" w:firstLine="61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−"/>
      <w:lvlJc w:val="left"/>
      <w:pPr>
        <w:tabs>
          <w:tab w:val="num" w:pos="1416"/>
        </w:tabs>
        <w:ind w:left="360" w:firstLine="7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3216"/>
        </w:tabs>
        <w:ind w:left="2160" w:firstLine="38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936"/>
        </w:tabs>
        <w:ind w:left="2880" w:firstLine="39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656"/>
        </w:tabs>
        <w:ind w:left="3600" w:firstLine="4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376"/>
        </w:tabs>
        <w:ind w:left="4320" w:firstLine="4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6096"/>
        </w:tabs>
        <w:ind w:left="5040" w:firstLine="4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816"/>
        </w:tabs>
        <w:ind w:left="5760" w:firstLine="4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536"/>
        </w:tabs>
        <w:ind w:left="6480" w:firstLine="4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−"/>
      <w:lvlJc w:val="left"/>
      <w:pPr>
        <w:tabs>
          <w:tab w:val="num" w:pos="1416"/>
        </w:tabs>
        <w:ind w:left="360" w:firstLine="7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2136"/>
        </w:tabs>
        <w:ind w:left="1080" w:firstLine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1800" w:firstLine="7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520" w:firstLine="7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240" w:firstLine="7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3960" w:firstLine="76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4680" w:firstLine="7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400" w:firstLine="7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120" w:firstLine="8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−"/>
      <w:lvlJc w:val="left"/>
      <w:pPr>
        <w:tabs>
          <w:tab w:val="num" w:pos="1416"/>
        </w:tabs>
        <w:ind w:left="360" w:firstLine="7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080" w:firstLine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1800" w:firstLine="7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520" w:firstLine="7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240" w:firstLine="7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3960" w:firstLine="76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4680" w:firstLine="7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400" w:firstLine="7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120" w:firstLine="8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−"/>
      <w:lvlJc w:val="left"/>
      <w:pPr>
        <w:tabs>
          <w:tab w:val="num" w:pos="1416"/>
        </w:tabs>
        <w:ind w:left="360" w:firstLine="7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080" w:firstLine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1800" w:firstLine="7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520" w:firstLine="7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240" w:firstLine="7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3960" w:firstLine="76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4680" w:firstLine="7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400" w:firstLine="7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120" w:firstLine="8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−"/>
      <w:lvlJc w:val="left"/>
      <w:pPr>
        <w:tabs>
          <w:tab w:val="num" w:pos="1416"/>
        </w:tabs>
        <w:ind w:left="360" w:firstLine="70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080" w:firstLine="72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1800" w:firstLine="73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520" w:firstLine="74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240" w:firstLine="7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3960" w:firstLine="76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4680" w:firstLine="78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400" w:firstLine="7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120" w:firstLine="8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−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3"/>
  </w:abstractNum>
  <w:abstractNum w:abstractNumId="21">
    <w:multiLevelType w:val="hybridMultilevel"/>
    <w:styleLink w:val="Импортированный стиль 1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4"/>
  </w:abstractNum>
  <w:abstractNum w:abstractNumId="23">
    <w:multiLevelType w:val="hybridMultilevel"/>
    <w:styleLink w:val="Импортированный стиль 1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5"/>
  </w:abstractNum>
  <w:abstractNum w:abstractNumId="25">
    <w:multiLevelType w:val="hybridMultilevel"/>
    <w:styleLink w:val="Импортированный стиль 1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6"/>
  </w:abstractNum>
  <w:abstractNum w:abstractNumId="27">
    <w:multiLevelType w:val="hybridMultilevel"/>
    <w:styleLink w:val="Импортированный стиль 1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pStyleHead_1">
    <w:name w:val="pStyleHead_1"/>
    <w:next w:val="pStyleHead_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оглавления">
    <w:name w:val="Заголовок оглавления"/>
    <w:next w:val="Обычный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shd w:val="nil" w:color="auto" w:fill="auto"/>
      <w:vertAlign w:val="baseline"/>
      <w:lang w:val="ru-RU"/>
      <w14:textFill>
        <w14:solidFill>
          <w14:srgbClr w14:val="365F91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600" w:leader="dot"/>
      </w:tabs>
      <w:suppressAutoHyphens w:val="0"/>
      <w:bidi w:val="0"/>
      <w:spacing w:before="0" w:after="160" w:line="48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59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TOC 2">
    <w:name w:val="TOC 2"/>
    <w:next w:val="TOC 2"/>
    <w:pPr>
      <w:keepNext w:val="0"/>
      <w:keepLines w:val="0"/>
      <w:pageBreakBefore w:val="0"/>
      <w:widowControl w:val="1"/>
      <w:shd w:val="clear" w:color="auto" w:fill="auto"/>
      <w:tabs>
        <w:tab w:val="right" w:pos="9600" w:leader="dot"/>
      </w:tabs>
      <w:suppressAutoHyphens w:val="0"/>
      <w:bidi w:val="0"/>
      <w:spacing w:before="0" w:after="160" w:line="480" w:lineRule="auto"/>
      <w:ind w:left="2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Заголовок 2">
    <w:name w:val="Заголовок 2"/>
    <w:next w:val="Заголовок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paragraph" w:styleId="pStyleTextCenter">
    <w:name w:val="pStyleTextCenter"/>
    <w:next w:val="pStyleTextCen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5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pStyleText">
    <w:name w:val="pStyleText"/>
    <w:next w:val="pStyle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5" w:lineRule="auto"/>
      <w:ind w:left="0" w:right="0" w:firstLine="709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3">
    <w:name w:val="Импортированный стиль 13"/>
    <w:pPr>
      <w:numPr>
        <w:numId w:val="21"/>
      </w:numPr>
    </w:pPr>
  </w:style>
  <w:style w:type="numbering" w:styleId="Импортированный стиль 14">
    <w:name w:val="Импортированный стиль 14"/>
    <w:pPr>
      <w:numPr>
        <w:numId w:val="23"/>
      </w:numPr>
    </w:pPr>
  </w:style>
  <w:style w:type="numbering" w:styleId="Импортированный стиль 15">
    <w:name w:val="Импортированный стиль 15"/>
    <w:pPr>
      <w:numPr>
        <w:numId w:val="25"/>
      </w:numPr>
    </w:pPr>
  </w:style>
  <w:style w:type="numbering" w:styleId="Импортированный стиль 16">
    <w:name w:val="Импортированный стиль 16"/>
    <w:pPr>
      <w:numPr>
        <w:numId w:val="2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