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B" w:rsidRPr="00690FF6" w:rsidRDefault="00361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ЗПР</w:t>
      </w:r>
    </w:p>
    <w:p w:rsidR="009C667B" w:rsidRPr="00690FF6" w:rsidRDefault="003618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FF6">
        <w:rPr>
          <w:rFonts w:hAnsi="Times New Roman" w:cs="Times New Roman"/>
          <w:color w:val="000000"/>
          <w:sz w:val="24"/>
          <w:szCs w:val="24"/>
          <w:lang w:val="ru-RU"/>
        </w:rPr>
        <w:t>МБОУ СОШ № 27</w:t>
      </w:r>
      <w:bookmarkStart w:id="0" w:name="_GoBack"/>
      <w:bookmarkEnd w:id="0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реализующей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реализующей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667B" w:rsidRPr="00690FF6" w:rsidRDefault="003618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67B" w:rsidRPr="00690FF6" w:rsidRDefault="003618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67B" w:rsidRPr="00690FF6" w:rsidRDefault="0036182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целостное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включена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ослабления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наруш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количественное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альные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преодоление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корректироваться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хофизических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введены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сихофизического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фонематического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недостаточности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форматика»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нравств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«Адаптивная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оздоровительное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«Адаптивная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вводить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«Адаптивную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культуру»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учитывающих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«Иностранному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языку»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«Истории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Всеобщей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истории»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«Географии»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искусства»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 &lt;...&gt;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формируемая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ающего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использовано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667B" w:rsidRPr="00690FF6" w:rsidRDefault="0036182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67B" w:rsidRPr="00690FF6" w:rsidRDefault="0036182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разработанн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67B" w:rsidRPr="00690FF6" w:rsidRDefault="0036182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формируемую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введен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входящего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компонентом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оздоровительное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отличных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клубы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юношеские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краеведческая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поисковые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патриотические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лагерей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лагерны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развивающая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психокоррекционной</w:t>
      </w:r>
      <w:proofErr w:type="spell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ослабления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психическом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психофизическом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социуме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дополнено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основан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дефектологи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логопеды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психологи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тьюторы</w:t>
      </w:r>
      <w:proofErr w:type="spellEnd"/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делении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дующим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недельная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67B" w:rsidRPr="00690FF6" w:rsidRDefault="00361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состоящего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язательной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9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6"/>
        <w:gridCol w:w="3247"/>
        <w:gridCol w:w="856"/>
        <w:gridCol w:w="1005"/>
        <w:gridCol w:w="753"/>
      </w:tblGrid>
      <w:tr w:rsidR="009C667B" w:rsidRPr="00690FF6">
        <w:trPr>
          <w:trHeight w:val="91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lang w:val="ru-RU"/>
              </w:rPr>
            </w:pP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учеников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классов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ЗПР</w:t>
            </w:r>
          </w:p>
        </w:tc>
      </w:tr>
      <w:tr w:rsidR="009C66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9C667B">
        <w:trPr>
          <w:trHeight w:val="9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C667B">
        <w:trPr>
          <w:trHeight w:val="314"/>
        </w:trPr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9C667B">
        <w:trPr>
          <w:trHeight w:val="32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667B">
        <w:trPr>
          <w:trHeight w:val="32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67B">
        <w:trPr>
          <w:trHeight w:val="35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35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3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67B">
        <w:trPr>
          <w:trHeight w:val="425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667B">
        <w:trPr>
          <w:trHeight w:val="4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667B">
        <w:trPr>
          <w:trHeight w:val="4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667B">
        <w:trPr>
          <w:trHeight w:val="4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667B">
        <w:trPr>
          <w:trHeight w:val="40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7B">
        <w:trPr>
          <w:trHeight w:val="40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667B">
        <w:trPr>
          <w:trHeight w:val="40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18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667B">
        <w:trPr>
          <w:trHeight w:val="18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C667B">
        <w:trPr>
          <w:trHeight w:val="18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667B">
        <w:trPr>
          <w:trHeight w:val="2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2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7B">
        <w:trPr>
          <w:trHeight w:val="411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</w:p>
        </w:tc>
      </w:tr>
      <w:tr w:rsidR="009C667B">
        <w:trPr>
          <w:trHeight w:val="41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9C66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Адаптивная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7B">
        <w:trPr>
          <w:trHeight w:val="28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9C667B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667B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пятидневной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развивающую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FF6">
              <w:rPr>
                <w:lang w:val="ru-RU"/>
              </w:rPr>
              <w:br/>
            </w:r>
            <w:proofErr w:type="spellStart"/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Pr="00690FF6" w:rsidRDefault="003618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F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667B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667B" w:rsidRDefault="003618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</w:tbl>
    <w:p w:rsidR="0036182C" w:rsidRDefault="0036182C"/>
    <w:sectPr w:rsidR="003618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65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182C"/>
    <w:rsid w:val="004F7E17"/>
    <w:rsid w:val="005A05CE"/>
    <w:rsid w:val="00653AF6"/>
    <w:rsid w:val="00690FF6"/>
    <w:rsid w:val="009C667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2023-03-22T08:05:00Z</dcterms:modified>
</cp:coreProperties>
</file>