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«Русский язык»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 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авторской программы «Русский язык»1-4 класс.  Канакина В.П., Горецкий В.Г., Дементьева М.Н., Стефаненко Н.А., Бойкина М.В. 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школына реализацию программы отводится 170 ч (5 часов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следующим учебником 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Канакина В.П., Горецкий В.Г. Русский язык.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> класс,  в 2 –х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частях. – М. «Просвещение» 2018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речи, мышления, воображения школьников;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овладения умениями правильно писать и читать;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«Математика»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«Математика» 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ы,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Моро М.И., Степанова С.В., Волкова С.И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. 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136 ч (4 часа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учебником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Моро М.И., Степанова С.В., Волкова С.И.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 Математика.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> класс, в 2 ч.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Просвеще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ние», 2018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математическое развитие младших школьников;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освоение начальных математических знаний;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математика используются индивидуальная и фронтальная устные проверки, проверочные и  контрольные работы, математические диктанты, тестирование. </w:t>
      </w: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«Литературное чтение»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«Литературное чтение» 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 w:rsidRPr="00DC57B6">
        <w:rPr>
          <w:rFonts w:ascii="Times New Roman" w:eastAsia="Calibri" w:hAnsi="Times New Roman" w:cs="Times New Roman"/>
          <w:sz w:val="28"/>
          <w:szCs w:val="28"/>
        </w:rPr>
        <w:t>Л.Ф. Климанова, В.Г. Горецкий, М.В. Голованова.  -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 г.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</w:t>
      </w:r>
      <w:r>
        <w:rPr>
          <w:rFonts w:ascii="Times New Roman" w:eastAsia="Calibri" w:hAnsi="Times New Roman" w:cs="Times New Roman"/>
          <w:sz w:val="28"/>
          <w:szCs w:val="28"/>
        </w:rPr>
        <w:t>ализацию программы отводится 102 ч (3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часа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Л.Ф. Климанова, В.Г. Горецкий, М.В. Голованова. Литературное чтение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. 4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 класс.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 ч.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«Просвещение», 2018 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овладение осознанным, правильным, беглым и выразительным чтением;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совершенствование всех видов речевой деятельности;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читательского кругозора;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художественно-творческих и познавательных способностей;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интереса к чтению и книге.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 </w:t>
      </w:r>
    </w:p>
    <w:p w:rsidR="008F3171" w:rsidRPr="00DC57B6" w:rsidRDefault="008F3171" w:rsidP="008F31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«Окружающий мир»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программе «Окружающий мир»1-4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»,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А.А. Плешаков.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 г.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школына реализацию программы отводится 68 ч (2 часа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А.А. Плешаков. Окружающий мир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Учебник. 4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> класс. В 2 ч.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«Просвещение», 2018 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 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«Изобразительное искусство»</w:t>
      </w:r>
    </w:p>
    <w:p w:rsidR="008F3171" w:rsidRPr="00DC57B6" w:rsidRDefault="00304238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8F3171"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«Изобразительное искусство»1-4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»,</w:t>
      </w:r>
      <w:r w:rsidRPr="00DC57B6">
        <w:rPr>
          <w:rFonts w:ascii="Times New Roman" w:eastAsia="Calibri" w:hAnsi="Times New Roman" w:cs="Times New Roman"/>
          <w:bCs/>
          <w:sz w:val="28"/>
          <w:szCs w:val="28"/>
        </w:rPr>
        <w:t xml:space="preserve"> Б. М. Неменского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2014,)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304238">
        <w:rPr>
          <w:rFonts w:ascii="Times New Roman" w:eastAsia="Calibri" w:hAnsi="Times New Roman" w:cs="Times New Roman"/>
          <w:sz w:val="28"/>
          <w:szCs w:val="28"/>
        </w:rPr>
        <w:t xml:space="preserve"> Н. А. Горяева, Л. А. Неменская</w:t>
      </w:r>
      <w:r w:rsidRPr="00304238">
        <w:rPr>
          <w:rFonts w:ascii="Times New Roman" w:eastAsia="Calibri" w:hAnsi="Times New Roman" w:cs="Times New Roman"/>
          <w:bCs/>
          <w:sz w:val="28"/>
          <w:szCs w:val="28"/>
        </w:rPr>
        <w:t xml:space="preserve">«Изобразительное искусство». 4 класс. </w:t>
      </w:r>
      <w:r w:rsidR="00304238">
        <w:rPr>
          <w:rFonts w:ascii="Times New Roman" w:eastAsia="Calibri" w:hAnsi="Times New Roman" w:cs="Times New Roman"/>
          <w:sz w:val="28"/>
          <w:szCs w:val="28"/>
        </w:rPr>
        <w:t>– М.: «Просвещение», 2018</w:t>
      </w:r>
      <w:r w:rsidRPr="0030423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Линия учебников имеет гриф «Рекомендовано».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программы: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личности учащихся средствами искусства;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интереса к изобразительному искусству;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воображения, творческого потенциала ребенка;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овладение элементарной художественной грамотой.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контроля.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«Технология»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«Технология»1-4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,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Е.А. Лутцева, Т. П. Зуева. –М.: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Просвещение» 2014 г.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304238">
        <w:rPr>
          <w:rFonts w:ascii="Times New Roman" w:eastAsia="Calibri" w:hAnsi="Times New Roman" w:cs="Times New Roman"/>
          <w:sz w:val="28"/>
          <w:szCs w:val="28"/>
        </w:rPr>
        <w:t xml:space="preserve"> Е.А. Лутцева, Т. П. Зуева  </w:t>
      </w:r>
      <w:r w:rsidRPr="00304238">
        <w:rPr>
          <w:rFonts w:ascii="Times New Roman" w:eastAsia="Calibri" w:hAnsi="Times New Roman" w:cs="Times New Roman"/>
          <w:bCs/>
          <w:sz w:val="28"/>
          <w:szCs w:val="28"/>
        </w:rPr>
        <w:t>«Технология». 4 класс.</w:t>
      </w:r>
      <w:r w:rsidR="00304238" w:rsidRPr="00304238">
        <w:rPr>
          <w:rFonts w:ascii="Times New Roman" w:eastAsia="Calibri" w:hAnsi="Times New Roman" w:cs="Times New Roman"/>
          <w:sz w:val="28"/>
          <w:szCs w:val="28"/>
        </w:rPr>
        <w:t>– М.: « Просвещение», 2018</w:t>
      </w:r>
      <w:r w:rsidRPr="0030423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 практические  работы, тестирование. Выделяют индивидуальную, групповую и классную формы контроля.</w:t>
      </w: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ind w:firstLine="709"/>
        <w:jc w:val="both"/>
        <w:rPr>
          <w:rFonts w:ascii="Calibri" w:eastAsia="Calibri" w:hAnsi="Calibri" w:cs="Times New Roman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«Музыка»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«Музыка»1-4 классы. Г. П. Сергеевой, Е. Д. Критской. – М. «Просвещение», 2014 г.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 в соответствии с основными положениями художественно-педагогической концепции Д. Б. Кабалевского.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 учебником </w:t>
      </w:r>
      <w:r w:rsidRPr="00304238">
        <w:rPr>
          <w:rFonts w:ascii="Times New Roman" w:eastAsia="Calibri" w:hAnsi="Times New Roman" w:cs="Times New Roman"/>
          <w:sz w:val="28"/>
          <w:szCs w:val="28"/>
        </w:rPr>
        <w:t>Е. Д. Критская, Г. П. Сергеева, Т.  C.  Шмагина. Музыка</w:t>
      </w:r>
      <w:r w:rsidRPr="00304238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 w:rsidRPr="003042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4 класс,</w:t>
      </w: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«Просвещение», </w:t>
      </w:r>
      <w:r w:rsidR="00304238"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>2018,</w:t>
      </w: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>2019 г</w:t>
      </w:r>
      <w:r w:rsidR="00304238"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Цель и задачи программы: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накопление на основе восприятия музыки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«Физическая культура»</w:t>
      </w:r>
    </w:p>
    <w:p w:rsidR="008F3171" w:rsidRPr="00DC57B6" w:rsidRDefault="008F3171" w:rsidP="008F31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 авторской программы «Комплексная программа физического воспитания учащихся 1 – 11 классов» В.И. Ляха, Сборник программ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2014г.</w:t>
      </w:r>
    </w:p>
    <w:p w:rsidR="008F3171" w:rsidRPr="00DC57B6" w:rsidRDefault="008F3171" w:rsidP="008F3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школы на реализацию программы отводится </w:t>
      </w:r>
      <w:r w:rsidR="002C1F4A">
        <w:rPr>
          <w:rFonts w:ascii="Times New Roman" w:eastAsia="Calibri" w:hAnsi="Times New Roman" w:cs="Times New Roman"/>
          <w:sz w:val="28"/>
          <w:szCs w:val="28"/>
        </w:rPr>
        <w:t>102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ч (</w:t>
      </w:r>
      <w:r w:rsidR="002C1F4A">
        <w:rPr>
          <w:rFonts w:ascii="Times New Roman" w:eastAsia="Calibri" w:hAnsi="Times New Roman" w:cs="Times New Roman"/>
          <w:sz w:val="28"/>
          <w:szCs w:val="28"/>
        </w:rPr>
        <w:t>3</w:t>
      </w:r>
      <w:r w:rsidRPr="00DC57B6">
        <w:rPr>
          <w:rFonts w:ascii="Times New Roman" w:eastAsia="Calibri" w:hAnsi="Times New Roman" w:cs="Times New Roman"/>
          <w:sz w:val="28"/>
          <w:szCs w:val="28"/>
        </w:rPr>
        <w:t>часа в неделю)</w:t>
      </w:r>
      <w:r w:rsidR="00DF2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следующим учебником </w:t>
      </w:r>
      <w:r w:rsidRPr="00304238">
        <w:rPr>
          <w:rFonts w:ascii="Times New Roman" w:eastAsia="Calibri" w:hAnsi="Times New Roman" w:cs="Times New Roman"/>
          <w:sz w:val="28"/>
          <w:szCs w:val="28"/>
        </w:rPr>
        <w:t>В.И. Лях «Физическая культура 1-4</w:t>
      </w:r>
      <w:r w:rsidR="00304238" w:rsidRPr="00304238">
        <w:rPr>
          <w:rFonts w:ascii="Times New Roman" w:eastAsia="Calibri" w:hAnsi="Times New Roman" w:cs="Times New Roman"/>
          <w:sz w:val="28"/>
          <w:szCs w:val="28"/>
        </w:rPr>
        <w:t xml:space="preserve"> класс»,- М: «Просвещение», 2016</w:t>
      </w:r>
      <w:r w:rsidRPr="0030423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Цель и задачи программы: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F3171" w:rsidRPr="00DC57B6" w:rsidRDefault="008F3171" w:rsidP="008F3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8F3171" w:rsidRPr="00DC57B6" w:rsidRDefault="008F3171" w:rsidP="008F317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проверки. Выделяют индивидуальную, групповую и классную формы контроля.</w:t>
      </w: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</w:t>
      </w: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«Английский язык»</w:t>
      </w:r>
    </w:p>
    <w:p w:rsidR="008F3171" w:rsidRPr="00DC57B6" w:rsidRDefault="008F3171" w:rsidP="008F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</w:t>
      </w:r>
      <w:r w:rsidR="002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r w:rsidR="002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образования,   на основе линии УМК «Мир английского языка» авторов Кузовлева В.П., Лапа Н.М., Перегудовой Э.Ш. и др.,– Москва: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год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школы на реализацию программы отводится 68 ч (2 часа в неделю)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обеспечена  учебником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 Кузовлев. 4</w:t>
      </w:r>
      <w:r w:rsidRPr="00DC5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-М.: «Просвещение», 2018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и задачи обучения английскому языку направлены на формирование у учащихся: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первоначального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 роли и значимости английского языка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современного человека и поликультурного мира, приобретение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ачального опыта использования английского языка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межкультурного общения, нового инструмента познания мира и культуры других народов;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глубокого осознания особенностей культуры своего народа;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в элементарной форме на английском языке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родную культуру в письменной и устной формах общения; </w:t>
      </w:r>
    </w:p>
    <w:p w:rsidR="008F3171" w:rsidRPr="00DC57B6" w:rsidRDefault="008F3171" w:rsidP="008F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умений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заложит основы успешной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овладению английским языком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следующей ступени образования.</w:t>
      </w:r>
    </w:p>
    <w:p w:rsidR="008F3171" w:rsidRDefault="008F3171" w:rsidP="008F31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6C57B2" w:rsidRDefault="006C57B2" w:rsidP="002C1F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57B2" w:rsidRPr="006C57B2" w:rsidRDefault="006C57B2" w:rsidP="006C57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B2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6C57B2" w:rsidRPr="006C57B2" w:rsidRDefault="006C57B2" w:rsidP="006C57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B2">
        <w:rPr>
          <w:rFonts w:ascii="Times New Roman" w:eastAsia="Calibri" w:hAnsi="Times New Roman" w:cs="Times New Roman"/>
          <w:sz w:val="28"/>
          <w:szCs w:val="28"/>
        </w:rPr>
        <w:t>по уч</w:t>
      </w:r>
      <w:r>
        <w:rPr>
          <w:rFonts w:ascii="Times New Roman" w:eastAsia="Calibri" w:hAnsi="Times New Roman" w:cs="Times New Roman"/>
          <w:sz w:val="28"/>
          <w:szCs w:val="28"/>
        </w:rPr>
        <w:t>ебному предмету</w:t>
      </w:r>
    </w:p>
    <w:p w:rsidR="006C57B2" w:rsidRPr="006C57B2" w:rsidRDefault="006C57B2" w:rsidP="006C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B2">
        <w:rPr>
          <w:rFonts w:ascii="Times New Roman" w:eastAsia="Calibri" w:hAnsi="Times New Roman" w:cs="Times New Roman"/>
          <w:sz w:val="28"/>
          <w:szCs w:val="28"/>
        </w:rPr>
        <w:t>«Основы религиозных культур и светской этики»</w:t>
      </w:r>
    </w:p>
    <w:p w:rsidR="006C57B2" w:rsidRDefault="006C57B2" w:rsidP="006C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7B2">
        <w:rPr>
          <w:rFonts w:ascii="Times New Roman" w:eastAsia="Calibri" w:hAnsi="Times New Roman" w:cs="Times New Roman"/>
          <w:sz w:val="28"/>
          <w:szCs w:val="28"/>
        </w:rPr>
        <w:t xml:space="preserve"> 4 класс</w:t>
      </w:r>
    </w:p>
    <w:p w:rsidR="006C57B2" w:rsidRPr="00DF2265" w:rsidRDefault="006C57B2" w:rsidP="002C1B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</w:t>
      </w:r>
      <w:r w:rsidR="002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r w:rsidR="002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  на основе</w:t>
      </w:r>
      <w:r w:rsidR="002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20" w:rsidRPr="00DF2265">
        <w:rPr>
          <w:rFonts w:ascii="Times New Roman" w:eastAsia="Calibri" w:hAnsi="Times New Roman" w:cs="Times New Roman"/>
          <w:sz w:val="28"/>
          <w:szCs w:val="28"/>
        </w:rPr>
        <w:t xml:space="preserve">программы  А. Я. </w:t>
      </w:r>
      <w:r w:rsidR="002C1B20" w:rsidRPr="00DF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Данилюк « Основы религиозных культур и светской этики» Программы общеобразовательных учреждений. 4-5 классы / А.Я. Данилюк. – М.: Просвещение,2012</w:t>
      </w:r>
    </w:p>
    <w:p w:rsidR="00AD7418" w:rsidRDefault="00AD7418" w:rsidP="006C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составлена</w:t>
      </w:r>
      <w:r w:rsidRPr="002C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образовательных запросов учащихся и их родителей (законных представителей), а также выбора ими учебного предме</w:t>
      </w:r>
      <w:r w:rsidR="002C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«Основы светской этики</w:t>
      </w:r>
      <w:r w:rsidRPr="002C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одного из модулей комплексного учебного курса «Основы религиозных культур и светской этики».</w:t>
      </w:r>
    </w:p>
    <w:p w:rsidR="00C46968" w:rsidRDefault="00C46968" w:rsidP="006C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F4A" w:rsidRDefault="00C46968" w:rsidP="006C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курса</w:t>
      </w:r>
    </w:p>
    <w:p w:rsidR="00C46968" w:rsidRDefault="00C46968" w:rsidP="006C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F4A" w:rsidRDefault="002C1F4A" w:rsidP="006C57B2">
      <w:pPr>
        <w:autoSpaceDE w:val="0"/>
        <w:autoSpaceDN w:val="0"/>
        <w:adjustRightInd w:val="0"/>
        <w:spacing w:after="0" w:line="240" w:lineRule="auto"/>
        <w:rPr>
          <w:rFonts w:ascii="NewtonC-Bold" w:eastAsia="Times New Roman" w:hAnsi="NewtonC-Bold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Введение в предмет. </w:t>
      </w:r>
      <w:r w:rsidRPr="002C1F4A">
        <w:rPr>
          <w:rFonts w:ascii="NewtonC-Bold" w:eastAsia="Times New Roman" w:hAnsi="NewtonC-Bold" w:cs="Arial"/>
          <w:color w:val="000000"/>
          <w:sz w:val="24"/>
          <w:szCs w:val="24"/>
          <w:lang w:eastAsia="ru-RU"/>
        </w:rPr>
        <w:t>Народы России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, </w:t>
      </w:r>
      <w:r w:rsidRPr="002C1F4A">
        <w:rPr>
          <w:rFonts w:ascii="NewtonC-Bold" w:eastAsia="Times New Roman" w:hAnsi="NewtonC-Bold" w:cs="Arial"/>
          <w:color w:val="000000"/>
          <w:sz w:val="24"/>
          <w:szCs w:val="24"/>
          <w:lang w:eastAsia="ru-RU"/>
        </w:rPr>
        <w:t>их духовно-нравственная культура. Учебник «Основы светской этики», его структура. Истоки вежливых слов. Значение вежливости.</w:t>
      </w:r>
    </w:p>
    <w:p w:rsidR="002C1F4A" w:rsidRDefault="002C1F4A" w:rsidP="006C57B2">
      <w:pPr>
        <w:autoSpaceDE w:val="0"/>
        <w:autoSpaceDN w:val="0"/>
        <w:adjustRightInd w:val="0"/>
        <w:spacing w:after="0" w:line="240" w:lineRule="auto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Россия – Родина моя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Понятие Родины. Древняя Русь. Происхождение названий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Русь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,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русские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Наша Родина – Россия, ее географическое положение, природа, население. Радушие и доброжелательность россиян. Россия – многонациональное государство.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Национальность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раса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Древние города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России, их памятники культуры</w:t>
      </w:r>
    </w:p>
    <w:p w:rsidR="002C1F4A" w:rsidRDefault="002C1F4A" w:rsidP="006C57B2">
      <w:pPr>
        <w:autoSpaceDE w:val="0"/>
        <w:autoSpaceDN w:val="0"/>
        <w:adjustRightInd w:val="0"/>
        <w:spacing w:after="0" w:line="240" w:lineRule="auto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Этика и этикет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Понятия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этика, мораль (нравственность)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Назначение этики, ее категории. Понятие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этикет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, его происхождение и назначение. Нормы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этикета, их развитие и совершенствование. Современные правила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поведения, манеры поведения человека, их характеристики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Вежливость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Понятия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вежливость, уважение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Происхождение слов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здравствуйте,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спасибо, пожалуйста,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Добро и зло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 Понятия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добро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зло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Слова с корнем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добро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Дружба и порядочность.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Понятие и проявление дружбы. Роль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доверия в укреплении дружбы. Качества настоящего друга и их проявление в повседневных отношениях.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Честность, доброта, порядочность,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друг,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приятель, товарищ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Правила дружбы. Отношения в классном коллективе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lastRenderedPageBreak/>
        <w:t>Честность и искренность.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Понятия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честность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искренность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Из истории традиций по выявлению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честности и лжи. Значение выражений о честности («честное слово»,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«честно исполнять свой долг», «жить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 совести, честно» и др.). Что значит быть честным с самим собой, с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окружающими. Честность, правдивость и тактичность. Позитивные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качества честности. Искренность –составная часть честности. Честность по выполнению правил поведения в школе и дома, соблюдению законов</w:t>
      </w:r>
    </w:p>
    <w:p w:rsidR="002C1F4A" w:rsidRDefault="002C1F4A" w:rsidP="002C1F4A">
      <w:pPr>
        <w:spacing w:after="0" w:line="0" w:lineRule="atLeast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Гордость и гордыня.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Понятия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гордость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гордыня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Чувство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собственного достоинства человека, самоуважения. Порядочность и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скромность. Зазнайство и гордыня,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зависть. Воспитание положительных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качеств личности, тренинги. Гордость за хорошие дела и поступки героев России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Обычаи и обряды русского народа.</w:t>
      </w:r>
    </w:p>
    <w:p w:rsidR="002C1F4A" w:rsidRDefault="002C1F4A" w:rsidP="002C1F4A">
      <w:pPr>
        <w:spacing w:after="0" w:line="0" w:lineRule="atLeast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Что такое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обычай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 </w:t>
      </w: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обряд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. Из истории обряда бракосочетания на Руси.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Семейные традиции.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Italic" w:eastAsia="Times New Roman" w:hAnsi="NewtonC-Italic" w:cs="Arial"/>
          <w:i/>
          <w:iCs/>
          <w:color w:val="000000"/>
          <w:sz w:val="24"/>
          <w:szCs w:val="24"/>
          <w:lang w:eastAsia="ru-RU"/>
        </w:rPr>
        <w:t>Традиция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– передача из поколения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в поколение правил поведения в семье, семейных обычаев и обрядов.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Разнообразие традиций, собственные традиции семьи, их создание</w:t>
      </w:r>
    </w:p>
    <w:p w:rsidR="002C1F4A" w:rsidRPr="002C1F4A" w:rsidRDefault="002C1F4A" w:rsidP="002C1F4A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Сердце матери.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Бережное отношение детей к родителям, родным и близким. Подарочный этикет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Правила твоей жизни.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Сознательная дисциплина учащихся в школе. Правила приема пищи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в школе. Этикет школьного праздника. Самообслуживание учащихся. Поддержание порядка и чистоты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в школе и дома, во дворе дома и на улице. Помощь детей родителям.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Распорядок дня ученика. Культура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общения сверстников. Особенности общения детей между собой и с посторонними взрослыми людьми,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соблюдение правил личной безопасности. Внимательное отношение к маленьким детям, престарелым и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инвалидам, помощь им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Праздники народов России.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Христианские праздники. Происхождение Масленицы. Семь дней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Масленицы. Великий пост. Старинные праздники: Пасха, Рождество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Христово, святки, Крещенский сочельник, Крещение. Праздничный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застольный этикет. Курбан-байрам,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день Сангхи, обряды народов, свобода совести</w:t>
      </w:r>
    </w:p>
    <w:p w:rsidR="002C1F4A" w:rsidRDefault="002C1F4A" w:rsidP="002C1F4A">
      <w:pPr>
        <w:spacing w:after="0" w:line="240" w:lineRule="auto"/>
        <w:jc w:val="both"/>
        <w:rPr>
          <w:rFonts w:ascii="NewtonC" w:eastAsia="Times New Roman" w:hAnsi="NewtonC" w:cs="Arial"/>
          <w:color w:val="000000"/>
          <w:sz w:val="24"/>
          <w:szCs w:val="24"/>
          <w:lang w:eastAsia="ru-RU"/>
        </w:rPr>
      </w:pPr>
      <w:r w:rsidRPr="002C1F4A">
        <w:rPr>
          <w:rFonts w:ascii="NewtonC-Bold" w:eastAsia="Times New Roman" w:hAnsi="NewtonC-Bold" w:cs="Arial"/>
          <w:color w:val="000000"/>
          <w:sz w:val="24"/>
          <w:szCs w:val="24"/>
          <w:lang w:eastAsia="ru-RU"/>
        </w:rPr>
        <w:t> 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Защитники Отечества.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23 февраля – День защитника Отечества. Состав Вооруженных сил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РФ. Страницы боевой славы Родины с ХIII до ХХ в.: Невская битва,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сражение на Чудском озере, Куликовская битва, борьба с поляками в ХVII в., подвиги полководца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А.В. Суворова, Отечественная война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1812 г., Великая Отечественная война 1941–1945 гг. Охрана сухопутных,</w:t>
      </w:r>
      <w:r w:rsidRPr="002C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</w:r>
    </w:p>
    <w:p w:rsidR="002C1F4A" w:rsidRPr="002C1F4A" w:rsidRDefault="002C1F4A" w:rsidP="002C1F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Итоговое повторение.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Основные знания и умения по этике</w:t>
      </w:r>
      <w:r w:rsidRPr="002C1F4A">
        <w:rPr>
          <w:rFonts w:ascii="NewtonC-Bold" w:eastAsia="Times New Roman" w:hAnsi="NewtonC-Bold" w:cs="Arial"/>
          <w:b/>
          <w:bCs/>
          <w:color w:val="000000"/>
          <w:sz w:val="24"/>
          <w:szCs w:val="24"/>
          <w:lang w:eastAsia="ru-RU"/>
        </w:rPr>
        <w:t> </w:t>
      </w:r>
      <w:r w:rsidRPr="002C1F4A">
        <w:rPr>
          <w:rFonts w:ascii="NewtonC" w:eastAsia="Times New Roman" w:hAnsi="NewtonC" w:cs="Arial"/>
          <w:color w:val="000000"/>
          <w:sz w:val="24"/>
          <w:szCs w:val="24"/>
          <w:lang w:eastAsia="ru-RU"/>
        </w:rPr>
        <w:t>и этикету</w:t>
      </w:r>
    </w:p>
    <w:p w:rsidR="002C1F4A" w:rsidRDefault="002C1F4A" w:rsidP="006C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F4A" w:rsidRPr="002C1B20" w:rsidRDefault="002C1F4A" w:rsidP="006C57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1CC" w:rsidRPr="00DC57B6" w:rsidRDefault="005C11CC" w:rsidP="005C1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</w:t>
      </w:r>
      <w:r w:rsidR="0007519A">
        <w:rPr>
          <w:rFonts w:ascii="Times New Roman" w:eastAsia="Calibri" w:hAnsi="Times New Roman" w:cs="Times New Roman"/>
          <w:sz w:val="28"/>
          <w:szCs w:val="28"/>
        </w:rPr>
        <w:t>ализацию программы отводится 34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07519A">
        <w:rPr>
          <w:rFonts w:ascii="Times New Roman" w:eastAsia="Calibri" w:hAnsi="Times New Roman" w:cs="Times New Roman"/>
          <w:sz w:val="28"/>
          <w:szCs w:val="28"/>
        </w:rPr>
        <w:t>аса (1 час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в неделю)</w:t>
      </w:r>
    </w:p>
    <w:p w:rsidR="006C57B2" w:rsidRDefault="005C11CC" w:rsidP="005C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6968">
        <w:rPr>
          <w:rFonts w:ascii="Times New Roman" w:eastAsia="Calibri" w:hAnsi="Times New Roman" w:cs="Times New Roman"/>
          <w:color w:val="000000"/>
          <w:sz w:val="28"/>
          <w:szCs w:val="28"/>
        </w:rPr>
        <w:t>учебником</w:t>
      </w:r>
      <w:r w:rsidR="00C46968" w:rsidRPr="00C46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C46968" w:rsidRPr="00C4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Основы религиозных культур и светской этики. Основы светской этики: учебник М.Т. Студеникина для 4 класса. – 4-е изд. – Москва: ООО «Русское слово», 2014</w:t>
      </w:r>
      <w:r w:rsidR="00C4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6968" w:rsidRPr="00C46968" w:rsidRDefault="00C46968" w:rsidP="00C4696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5"/>
          <w:b/>
          <w:bCs/>
          <w:i/>
          <w:iCs/>
          <w:color w:val="000000"/>
          <w:sz w:val="28"/>
          <w:szCs w:val="28"/>
        </w:rPr>
        <w:t>Цель и задачи обучения в начальной школе:</w:t>
      </w:r>
    </w:p>
    <w:p w:rsidR="00C46968" w:rsidRPr="00C46968" w:rsidRDefault="00C46968" w:rsidP="00C4696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1"/>
          <w:color w:val="000000"/>
          <w:sz w:val="28"/>
          <w:szCs w:val="28"/>
        </w:rPr>
        <w:t xml:space="preserve"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представления о морали. </w:t>
      </w:r>
      <w:r w:rsidRPr="00C46968">
        <w:rPr>
          <w:rStyle w:val="c1"/>
          <w:color w:val="000000"/>
          <w:sz w:val="28"/>
          <w:szCs w:val="28"/>
        </w:rPr>
        <w:lastRenderedPageBreak/>
        <w:t>Поставлена </w:t>
      </w:r>
      <w:r w:rsidRPr="00C46968">
        <w:rPr>
          <w:rStyle w:val="c5"/>
          <w:b/>
          <w:bCs/>
          <w:color w:val="000000"/>
          <w:sz w:val="28"/>
          <w:szCs w:val="28"/>
        </w:rPr>
        <w:t>задача</w:t>
      </w:r>
      <w:r w:rsidRPr="00C46968">
        <w:rPr>
          <w:rStyle w:val="c1"/>
          <w:color w:val="000000"/>
          <w:sz w:val="28"/>
          <w:szCs w:val="28"/>
        </w:rPr>
        <w:t> 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C46968" w:rsidRPr="00C46968" w:rsidRDefault="00C46968" w:rsidP="00C4696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22"/>
          <w:color w:val="000000"/>
          <w:sz w:val="28"/>
          <w:szCs w:val="28"/>
        </w:rPr>
        <w:t>Его изучение направлено на достижение следующих </w:t>
      </w:r>
      <w:r w:rsidRPr="00C46968">
        <w:rPr>
          <w:rStyle w:val="c5"/>
          <w:b/>
          <w:bCs/>
          <w:color w:val="000000"/>
          <w:sz w:val="28"/>
          <w:szCs w:val="28"/>
        </w:rPr>
        <w:t>целей</w:t>
      </w:r>
      <w:r w:rsidRPr="00C46968">
        <w:rPr>
          <w:rStyle w:val="c22"/>
          <w:color w:val="000000"/>
          <w:sz w:val="28"/>
          <w:szCs w:val="28"/>
        </w:rPr>
        <w:t>:</w:t>
      </w:r>
    </w:p>
    <w:p w:rsidR="00C46968" w:rsidRPr="00C46968" w:rsidRDefault="00C46968" w:rsidP="00C46968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5"/>
          <w:b/>
          <w:bCs/>
          <w:color w:val="000000"/>
          <w:sz w:val="28"/>
          <w:szCs w:val="28"/>
        </w:rPr>
        <w:t>• </w:t>
      </w:r>
      <w:r w:rsidRPr="00C46968">
        <w:rPr>
          <w:rStyle w:val="c22"/>
          <w:color w:val="000000"/>
          <w:sz w:val="28"/>
          <w:szCs w:val="28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C46968" w:rsidRPr="00C46968" w:rsidRDefault="00C46968" w:rsidP="00C46968">
      <w:pPr>
        <w:pStyle w:val="c7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5"/>
          <w:b/>
          <w:bCs/>
          <w:color w:val="000000"/>
          <w:sz w:val="28"/>
          <w:szCs w:val="28"/>
        </w:rPr>
        <w:t>• </w:t>
      </w:r>
      <w:r w:rsidRPr="00C46968">
        <w:rPr>
          <w:rStyle w:val="c22"/>
          <w:color w:val="000000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C46968" w:rsidRPr="00C46968" w:rsidRDefault="00C46968" w:rsidP="00C46968">
      <w:pPr>
        <w:pStyle w:val="c3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46968">
        <w:rPr>
          <w:rStyle w:val="c5"/>
          <w:b/>
          <w:bCs/>
          <w:color w:val="000000"/>
          <w:sz w:val="28"/>
          <w:szCs w:val="28"/>
        </w:rPr>
        <w:t>• </w:t>
      </w:r>
      <w:r w:rsidRPr="00C46968">
        <w:rPr>
          <w:rStyle w:val="c22"/>
          <w:color w:val="000000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:rsidR="00C46968" w:rsidRPr="00C46968" w:rsidRDefault="00C46968" w:rsidP="005C1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519A" w:rsidRDefault="0007519A" w:rsidP="000751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8F3171" w:rsidRPr="0007519A" w:rsidRDefault="008F3171" w:rsidP="008F31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171" w:rsidRPr="0007519A" w:rsidRDefault="008F3171" w:rsidP="008F3171">
      <w:pPr>
        <w:rPr>
          <w:rFonts w:ascii="Times New Roman" w:hAnsi="Times New Roman" w:cs="Times New Roman"/>
          <w:sz w:val="28"/>
          <w:szCs w:val="28"/>
        </w:rPr>
      </w:pPr>
    </w:p>
    <w:p w:rsidR="009E0DD2" w:rsidRPr="008F3171" w:rsidRDefault="009E0DD2">
      <w:pPr>
        <w:rPr>
          <w:rFonts w:ascii="Times New Roman" w:hAnsi="Times New Roman" w:cs="Times New Roman"/>
          <w:sz w:val="28"/>
          <w:szCs w:val="28"/>
        </w:rPr>
      </w:pPr>
    </w:p>
    <w:sectPr w:rsidR="009E0DD2" w:rsidRPr="008F3171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171"/>
    <w:rsid w:val="0007519A"/>
    <w:rsid w:val="001524F7"/>
    <w:rsid w:val="001E0109"/>
    <w:rsid w:val="002C1B20"/>
    <w:rsid w:val="002C1F4A"/>
    <w:rsid w:val="00304238"/>
    <w:rsid w:val="005C11CC"/>
    <w:rsid w:val="006C57B2"/>
    <w:rsid w:val="008F3171"/>
    <w:rsid w:val="009E0DD2"/>
    <w:rsid w:val="00AC7C72"/>
    <w:rsid w:val="00AD7418"/>
    <w:rsid w:val="00C46968"/>
    <w:rsid w:val="00DF2265"/>
    <w:rsid w:val="00E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2C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C1F4A"/>
  </w:style>
  <w:style w:type="character" w:customStyle="1" w:styleId="c11">
    <w:name w:val="c11"/>
    <w:basedOn w:val="a0"/>
    <w:rsid w:val="002C1F4A"/>
  </w:style>
  <w:style w:type="character" w:customStyle="1" w:styleId="c3">
    <w:name w:val="c3"/>
    <w:basedOn w:val="a0"/>
    <w:rsid w:val="002C1F4A"/>
  </w:style>
  <w:style w:type="character" w:customStyle="1" w:styleId="c41">
    <w:name w:val="c41"/>
    <w:basedOn w:val="a0"/>
    <w:rsid w:val="002C1F4A"/>
  </w:style>
  <w:style w:type="character" w:customStyle="1" w:styleId="c22">
    <w:name w:val="c22"/>
    <w:basedOn w:val="a0"/>
    <w:rsid w:val="002C1F4A"/>
  </w:style>
  <w:style w:type="character" w:customStyle="1" w:styleId="c1">
    <w:name w:val="c1"/>
    <w:basedOn w:val="a0"/>
    <w:rsid w:val="002C1F4A"/>
  </w:style>
  <w:style w:type="paragraph" w:customStyle="1" w:styleId="c26">
    <w:name w:val="c26"/>
    <w:basedOn w:val="a"/>
    <w:rsid w:val="002C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4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6968"/>
  </w:style>
  <w:style w:type="paragraph" w:customStyle="1" w:styleId="c38">
    <w:name w:val="c38"/>
    <w:basedOn w:val="a"/>
    <w:rsid w:val="00C4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C4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</cp:revision>
  <dcterms:created xsi:type="dcterms:W3CDTF">2021-08-14T19:44:00Z</dcterms:created>
  <dcterms:modified xsi:type="dcterms:W3CDTF">2021-08-14T19:44:00Z</dcterms:modified>
</cp:coreProperties>
</file>