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B8A" w:rsidRPr="004E5B2E" w:rsidRDefault="005217B1" w:rsidP="005217B1">
      <w:pPr>
        <w:jc w:val="center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-107315</wp:posOffset>
            </wp:positionV>
            <wp:extent cx="6915785" cy="9766300"/>
            <wp:effectExtent l="19050" t="0" r="0" b="0"/>
            <wp:wrapSquare wrapText="bothSides"/>
            <wp:docPr id="1" name="Рисунок 0" descr="Положение видеонаблюдение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видеонаблюдение (1)_page-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785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lastRenderedPageBreak/>
        <w:t>2.</w:t>
      </w:r>
      <w:r w:rsidR="00F46816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6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. СОТ - система охранная телевизионная. В Организации используются </w:t>
      </w:r>
      <w:r w:rsidR="00731597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аналоговые 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СОТ</w:t>
      </w:r>
    </w:p>
    <w:p w:rsidR="00222B8A" w:rsidRPr="004E5B2E" w:rsidRDefault="00F46816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2.7</w:t>
      </w:r>
      <w:r w:rsidR="00222B8A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 Пункт видеонаблюдения - помещение или часть помещения, в которых расположена приемная аппаратура СОТ и дежурные операторы СОТ.</w:t>
      </w:r>
    </w:p>
    <w:p w:rsidR="00222B8A" w:rsidRPr="004E5B2E" w:rsidRDefault="00F46816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2.8</w:t>
      </w:r>
      <w:r w:rsidR="00222B8A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. Иные термины и определения используются в смысле действующего законодательства, в т.ч. "Средства и системы охранные телевизионные. Классификация. Общие технические требования. Методы испытаний. ГОСТ </w:t>
      </w:r>
      <w:proofErr w:type="gramStart"/>
      <w:r w:rsidR="00222B8A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="00222B8A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51558-2008", утвержденные Приказом </w:t>
      </w:r>
      <w:proofErr w:type="spellStart"/>
      <w:r w:rsidR="00222B8A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Ростехрегулирования</w:t>
      </w:r>
      <w:proofErr w:type="spellEnd"/>
      <w:r w:rsidR="00222B8A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от 17.12.2008 N 429-ст, "ГОСТ Р 22.1.12-2005. Национальный стандарт Российской Федерации. Безопасность в чрезвычайных ситуациях. Структурированная система мониторинга и управления инженерными системами зданий и сооружений. Общие требования", </w:t>
      </w:r>
      <w:proofErr w:type="gramStart"/>
      <w:r w:rsidR="00222B8A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утвержденный</w:t>
      </w:r>
      <w:proofErr w:type="gramEnd"/>
      <w:r w:rsidR="00222B8A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Приказом </w:t>
      </w:r>
      <w:proofErr w:type="spellStart"/>
      <w:r w:rsidR="00222B8A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Ростехрегулирования</w:t>
      </w:r>
      <w:proofErr w:type="spellEnd"/>
      <w:r w:rsidR="00222B8A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от 28.03.2005 N 65-ст.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Cs w:val="24"/>
          <w:lang w:eastAsia="ru-RU"/>
        </w:rPr>
        <w:t> </w:t>
      </w:r>
    </w:p>
    <w:p w:rsidR="00222B8A" w:rsidRPr="004E5B2E" w:rsidRDefault="00222B8A" w:rsidP="00C16BD5">
      <w:pPr>
        <w:pBdr>
          <w:bottom w:val="single" w:sz="6" w:space="0" w:color="DDDDDD"/>
        </w:pBdr>
        <w:shd w:val="clear" w:color="auto" w:fill="FFFFFF"/>
        <w:ind w:firstLine="360"/>
        <w:jc w:val="center"/>
        <w:outlineLvl w:val="2"/>
        <w:rPr>
          <w:rFonts w:eastAsia="Times New Roman" w:cs="Times New Roman"/>
          <w:b/>
          <w:bCs/>
          <w:color w:val="000000" w:themeColor="text1"/>
          <w:sz w:val="22"/>
          <w:szCs w:val="26"/>
          <w:lang w:eastAsia="ru-RU"/>
        </w:rPr>
      </w:pPr>
      <w:r w:rsidRPr="004E5B2E">
        <w:rPr>
          <w:rFonts w:eastAsia="Times New Roman" w:cs="Times New Roman"/>
          <w:b/>
          <w:bCs/>
          <w:color w:val="000000" w:themeColor="text1"/>
          <w:sz w:val="22"/>
          <w:szCs w:val="27"/>
          <w:lang w:eastAsia="ru-RU"/>
        </w:rPr>
        <w:t>3. Цели и задачи видеонаблюдения.</w:t>
      </w:r>
    </w:p>
    <w:p w:rsidR="00222B8A" w:rsidRPr="004E5B2E" w:rsidRDefault="00222B8A" w:rsidP="00C16BD5">
      <w:pPr>
        <w:pBdr>
          <w:bottom w:val="single" w:sz="6" w:space="0" w:color="DDDDDD"/>
        </w:pBdr>
        <w:shd w:val="clear" w:color="auto" w:fill="FFFFFF"/>
        <w:ind w:firstLine="360"/>
        <w:jc w:val="center"/>
        <w:outlineLvl w:val="2"/>
        <w:rPr>
          <w:rFonts w:eastAsia="Times New Roman" w:cs="Times New Roman"/>
          <w:b/>
          <w:bCs/>
          <w:color w:val="000000" w:themeColor="text1"/>
          <w:sz w:val="22"/>
          <w:szCs w:val="26"/>
          <w:lang w:eastAsia="ru-RU"/>
        </w:rPr>
      </w:pPr>
      <w:r w:rsidRPr="004E5B2E">
        <w:rPr>
          <w:rFonts w:eastAsia="Times New Roman" w:cs="Times New Roman"/>
          <w:b/>
          <w:bCs/>
          <w:color w:val="000000" w:themeColor="text1"/>
          <w:sz w:val="22"/>
          <w:szCs w:val="27"/>
          <w:lang w:eastAsia="ru-RU"/>
        </w:rPr>
        <w:t>Объекты и параметры контроля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18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0"/>
          <w:szCs w:val="27"/>
          <w:lang w:eastAsia="ru-RU"/>
        </w:rPr>
        <w:t> 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7"/>
          <w:lang w:eastAsia="ru-RU"/>
        </w:rPr>
        <w:t xml:space="preserve">3.1. 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Объекты соответствующих категорий оборудованы информационно сопряженными с автоматизированными системами безопасности и управления ВДСМ для предупреждения возникновения и оперативной ликвидации чрезвычайных ситуаций, в т.ч. вызванных террористическими актами в помещениях и на территории Организации.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2"/>
          <w:szCs w:val="24"/>
          <w:lang w:eastAsia="ru-RU"/>
        </w:rPr>
        <w:t>3.2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 Задачами ВДСМ являются: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отслеживание, фиксация, своевременная передача изображений и данных объектов в целях недопущения убытков Организации, ущерба здоровью людей, минимизации материального ущерба в условиях действия дестабилизирующих факторов;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информационная поддержка принятия решений органами управления Организации;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предоставление информации по запросам соответствующих служб и государственных органов в случаях, предусмотренных действующим законодательством.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3.3. ВДСМ должны обеспечивать: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proofErr w:type="spellStart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видеоверификацию</w:t>
      </w:r>
      <w:proofErr w:type="spellEnd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тревог (подтверждение обнаружения проникновения) - подтверждение с помощью видеонаблюдения факта несанкционированного проникновения в зоне охраны и выявление ложных срабатываний;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прямое видеонаблюдение оператором (дежурным) в зоне охраны;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запись видеоинформации в архив для последующего анализа состояния охраняемого объекта (зоны), тревожных ситуаций, идентификации нарушителей и других задач;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- прогнозирование и предупреждение противоправных действий на объектах, аварийных ситуаций путем контроля за параметрами процессов обеспечения функционирования объектов и определения отклонений их текущих значений </w:t>
      </w:r>
      <w:proofErr w:type="gramStart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от</w:t>
      </w:r>
      <w:proofErr w:type="gramEnd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нормативных;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- непрерывность сбора, передачи и обработки информации о значениях </w:t>
      </w:r>
      <w:proofErr w:type="gramStart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параметров процессов обеспечения функционирования объектов</w:t>
      </w:r>
      <w:proofErr w:type="gramEnd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формирование и передачу оперативной информации об объектах, состоянии их технологических систем и изменении состояния их инженерно-технических конструкций в дежурные и диспетчерские службы Организации;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документирование и регистрацию противоправных действий, аварийных ситуаций, а также действий дежурных и диспетчерских служб объектов;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совместную работу с системами управления доступом и охранной сигнализации;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разграничение полномочий доступа к управлению и видеоинформации с целью предотвращения несанкционированных действий;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воспроизведение ранее записанной информации;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оперативный доступ к видеозаписи и видеоархиву путем задания времени, даты и идентификатора телекамеры.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lastRenderedPageBreak/>
        <w:t>3.4. Органы управления Организации в части обеспечения безопасности объектов с использованием ВДСМ решают следующие основные задачи: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получение от ВДСМ информации о текущем состоянии объектов;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анализ и оценка достоверности поступившей информации, доведение ее до руководства Организации;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обработка и анализ данных о состоянии объектов, о чрезвычайных ситуациях, определение их масштаба и уточнение состава сил, привлекаемых для реагирования на чрезвычайные ситуации;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оперативное управление аварийно-спасательными службами, пожарными, пожарно-спасательными и аварийно-спасательными формированиями;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обобщение, оценка и контроль данных обстановки, принятых мер по ликвидации чрезвычайной ситуации, уточнение и корректировка по обстановке заранее разработанных вариантов решений по ликвидации каждой чрезвычайной ситуации;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постоянное информирование сил, привлекаемых к ликвидации чрезвычайной ситуации об обстановке, принятых и рекомендуемых мерах;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обобщение информации о произошедших чрезвычайных ситуациях (за каждые сутки дежурства), ходе работ по их ликвидации и представление соответствующих докладов по подчиненности;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разработка прогнозов возникновения чрезвычайной ситуации;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предложение мер по недопущению чрезвычайной ситуации.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3.5. Объектами постоянного мониторинга с использованием ВДСМ являются подсистемы жизнеобеспечения и безопасности: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теплоснабжение;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вентиляция и кондиционирование;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водоснабжение и канализация;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электроснабжение;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инженерно-технический комплекс пожарной безопасности объекта;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система связи и оповещения;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Кроме того, объектами контроля являются сами системы видеонаблюдения, безопасности, охраны, сигнализации, а также основания, строительные конструкции зданий и сооружений; сооружения инженерной защиты, зоны возможных сходов селей, оползней, лавин в зоне эксплуатации объекта.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3.6. ВДСМ должны обеспечивать контроль следующих основных дестабилизирующих факторов (параметры контроля):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незаконного проникновения посторонних лиц, животных или чужеродных предметов, аппаратов, тел на объекты;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антропогенного, физического, химического, электромагнитного воздействия на сами ВДСМ или на объекты;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возникновения пожара;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нарушения в системе теплоснабжения, отопления, подачи горячей и холодной воды;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нарушения в подаче электроэнергии;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несанкционированного проникновения в служебные помещения;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затопления помещений, дренажных систем и технологических приямков;</w:t>
      </w:r>
    </w:p>
    <w:p w:rsidR="00222B8A" w:rsidRPr="004E5B2E" w:rsidRDefault="00A401C4" w:rsidP="00A401C4">
      <w:pPr>
        <w:shd w:val="clear" w:color="auto" w:fill="FFFFFF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    - </w:t>
      </w:r>
      <w:r w:rsidR="00222B8A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изменения состояния основания, строительных (инженерно-технических) конструкций зданий и сооружений;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нарушения работоспособности систем противоаварийной защиты, безопасности и противопожарной защиты;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22B8A" w:rsidRPr="004E5B2E" w:rsidRDefault="00222B8A" w:rsidP="00C16BD5">
      <w:pPr>
        <w:pBdr>
          <w:bottom w:val="single" w:sz="6" w:space="0" w:color="DDDDDD"/>
        </w:pBdr>
        <w:shd w:val="clear" w:color="auto" w:fill="FFFFFF"/>
        <w:ind w:firstLine="360"/>
        <w:jc w:val="center"/>
        <w:outlineLvl w:val="2"/>
        <w:rPr>
          <w:rFonts w:eastAsia="Times New Roman" w:cs="Times New Roman"/>
          <w:b/>
          <w:bCs/>
          <w:color w:val="000000" w:themeColor="text1"/>
          <w:sz w:val="24"/>
          <w:szCs w:val="26"/>
          <w:lang w:eastAsia="ru-RU"/>
        </w:rPr>
      </w:pPr>
      <w:r w:rsidRPr="004E5B2E">
        <w:rPr>
          <w:rFonts w:eastAsia="Times New Roman" w:cs="Times New Roman"/>
          <w:b/>
          <w:bCs/>
          <w:color w:val="000000" w:themeColor="text1"/>
          <w:sz w:val="24"/>
          <w:szCs w:val="27"/>
          <w:lang w:eastAsia="ru-RU"/>
        </w:rPr>
        <w:t>4. Структура и общие требования к системе видеонаблюдения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18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0"/>
          <w:szCs w:val="27"/>
          <w:lang w:eastAsia="ru-RU"/>
        </w:rPr>
        <w:t> 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4.1. ВДСМ </w:t>
      </w:r>
      <w:proofErr w:type="gramStart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разработана</w:t>
      </w:r>
      <w:proofErr w:type="gramEnd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с учетом требований ГОСТ 34.003, ГОСТ 34.003, ГОСТ 34.602, ГОСТ 34.603.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lastRenderedPageBreak/>
        <w:t>4.2. Средства СОТ Организации включают следующие основные группы: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видеокамеры (ВК) с объективом;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видеомонитор (ВМ);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видеорегистраторы (ВР);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подсистема хранен</w:t>
      </w:r>
      <w:r w:rsidR="00731597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ия аналоговых и цифровых данных.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4.3. В Организации используются следующие видеокамеры: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по виду</w:t>
      </w:r>
      <w:r w:rsidR="00731597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выходного сигнала - </w:t>
      </w:r>
      <w:proofErr w:type="gramStart"/>
      <w:r w:rsidR="00731597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аналоговые</w:t>
      </w:r>
      <w:proofErr w:type="gramEnd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по цветности изображения - черно-белые, цветные;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по виду применения - наружной установки, внутренней установки;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по разрешающей способности - высокого разрешения</w:t>
      </w:r>
      <w:r w:rsidR="00731597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(разрешение 381 ТВЛ - 570 ТВЛ)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- по конструкции - стационарные, </w:t>
      </w:r>
      <w:r w:rsidR="00731597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купольные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4.4. В Организации используются следующие видеомониторы: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по цветности изображения - цветные;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- по типу индикатора - </w:t>
      </w:r>
      <w:proofErr w:type="gramStart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электронно-лучевые</w:t>
      </w:r>
      <w:proofErr w:type="gramEnd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</w:t>
      </w:r>
      <w:r w:rsidR="00F46816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5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 В Организации используются видеорегистраторы: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аналоговые видеомагнитофоны;</w:t>
      </w:r>
    </w:p>
    <w:p w:rsidR="00222B8A" w:rsidRPr="004E5B2E" w:rsidRDefault="00F46816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4.6</w:t>
      </w:r>
      <w:r w:rsidR="00222B8A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 В Организации используются следующие УАЦПВС: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proofErr w:type="spellStart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бескорпусные</w:t>
      </w:r>
      <w:proofErr w:type="spellEnd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платы аналого-цифрового преобразования для установки в компьютер;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видеосерверы.</w:t>
      </w:r>
    </w:p>
    <w:p w:rsidR="00222B8A" w:rsidRPr="004E5B2E" w:rsidRDefault="00F46816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4.7</w:t>
      </w:r>
      <w:r w:rsidR="00222B8A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. ВДСМ </w:t>
      </w:r>
      <w:proofErr w:type="gramStart"/>
      <w:r w:rsidR="00222B8A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построена</w:t>
      </w:r>
      <w:proofErr w:type="gramEnd"/>
      <w:r w:rsidR="00222B8A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на базе программно-технических средств, осуществляющих автоматический мониторинг криминальных и других дестабилизирующих факторов антропогенного, природного и техногенного характера и обеспечивающих передачу информации в органы управления Организации об угрозах и фактах возникновения нарушения безопасности объектов, беспорядка, аварии, чрезвычайных ситуаций, в т.ч. вызванных террористическими актами.</w:t>
      </w:r>
    </w:p>
    <w:p w:rsidR="00222B8A" w:rsidRPr="004E5B2E" w:rsidRDefault="00F46816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4.8</w:t>
      </w:r>
      <w:r w:rsidR="00222B8A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 Требования к структуре и функционированию ВДСМ: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обеспечивает автоматический и автоматизированный мониторинг дестабилизирующих факторов для предупреждения и ликвидации чрезвычайных ситуаций;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имеет модульную структуру, использует открытые стандартные протоколы цифровой периферии и технологии для передачи данных;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обеспечивает возможность сопряжения с другими автоматизированными системами.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</w:t>
      </w:r>
      <w:r w:rsidR="00F46816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9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 Требования к надежности в соответствии с ГОСТ 27.002 и ГОСТ 27.003: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Срок службы ВДСМ должен составлять не менее </w:t>
      </w:r>
      <w:r w:rsidR="004544E8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8 </w:t>
      </w:r>
      <w:proofErr w:type="spellStart"/>
      <w:r w:rsidR="004544E8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лет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лет</w:t>
      </w:r>
      <w:proofErr w:type="spellEnd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с учетом замены неисправных и выработавших свой ресурс компонентов. 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Среднее время наработки на отказ ВДСМ - не менее 10000 ч.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Среднее время восстановления работоспособного состояния </w:t>
      </w:r>
      <w:proofErr w:type="gramStart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-(</w:t>
      </w:r>
      <w:proofErr w:type="gramEnd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не более 0,5 ч</w:t>
      </w:r>
      <w:r w:rsidR="00842AC3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)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Для оперативного устранения неисправностей оборудования должен быть предусмотрен необходимый комплект запасных частей, инструмента и принадлежностей.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4.1</w:t>
      </w:r>
      <w:r w:rsidR="00F46816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0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 Требования к безопасности: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Система должна иметь средства защиты от операторских ошибок персонала.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Система должна иметь средства документирования действий операторов ВДСМ.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Технические средства должны обеспечивать защиту персонала от поражения электрическим током в соответствии с требованиями ГОСТ 12.1.030, СНиП 12-03.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Входящие в состав ВДСМ компоненты не должны оказывать вредного воздействия на здоровье человека.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4.1</w:t>
      </w:r>
      <w:r w:rsidR="00F46816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1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 Эргономические требования: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Видеокамеры  размещаются в труднодоступных местах с учетом их функциональной надежности и возможности технического обслуживания, ремонта, оперативной замены.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Оборудование ВДСМ должно быть размещено в металлических или пластиковых шкафах (щитах), обеспечивающих удобный доступ к органам управления.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lastRenderedPageBreak/>
        <w:t>Автоматизированные рабочие места оператор</w:t>
      </w:r>
      <w:r w:rsidR="004544E8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а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укомплектован</w:t>
      </w:r>
      <w:r w:rsidR="004544E8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а мониторам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с экраном по диагонали не менее 395 мм, имеющими разрешающую способность не менее 1280 x 1024 при пропорциональной развертке с частотой кадров в секунду не менее 75 Гц.</w:t>
      </w:r>
      <w:proofErr w:type="gramEnd"/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4.1</w:t>
      </w:r>
      <w:r w:rsidR="00F46816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2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 Требования к защите информации: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Информационная защита ВДСМ - по нормативному документу.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4.1</w:t>
      </w:r>
      <w:r w:rsidR="00F46816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3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 Требования к защите от влияния внешних воздействий: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Оборудование ВДСМ должно быть размещено в металлических или пластиковых шкафах (щитах), обеспечивающих класс защиты не менее IP40 согласно ГОСТ 14254.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Технические средства должны быть работоспособны при атмосферных воздействиях, соответствующих техническим условиям на эти средства.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4.1</w:t>
      </w:r>
      <w:r w:rsidR="00F46816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 Требования к стандартизации и унификации: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Проектные решения должны быть унифицированы для всех объектов автоматизации.</w:t>
      </w:r>
    </w:p>
    <w:p w:rsidR="00222B8A" w:rsidRPr="004E5B2E" w:rsidRDefault="00F46816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4.15</w:t>
      </w:r>
      <w:r w:rsidR="00222B8A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 Требования к совместимости: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В системе должно быть применено оборудование, совместимое как по физическим интерфейсам, так и по информационным протоколам. В качестве физических интерфейсов и информационных протоколов допускаются только открытые протоколы и стандартизованные интерфейсы, которые по функциям соответствуют требованиям, выданным в рамках исходно-разрешительной документации на объект.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4.1</w:t>
      </w:r>
      <w:r w:rsidR="00F46816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6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 Требования охраны окружающей среды: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Компоненты, входящие в ВДСМ, и материалы, из которых они изготовлены, не должны оказывать химическое, биологическое, радиационное, механическое, электромагнитное и термическое воздействие на окружающую среду.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Компоненты, входящие в ВДСМ, при хранении или использовании по назначению не должны выделять в окружающую среду вредные, загрязняющие или ядовитые вещества.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Отходы, образующиеся при изготовлении компонентов, входящих в ВДСМ, и компоненты, входящие в ВДСМ после окончания срока годности, подлежат уничтожению и захоронению в соответствии с ГОСТ 3.1603, ГОСТ </w:t>
      </w:r>
      <w:proofErr w:type="gramStart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51769, ГОСТ Р 52108.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4.1</w:t>
      </w:r>
      <w:r w:rsidR="00F46816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7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 Конструкторская и текстовая документация на ВДСМ и средства СОТ Организации соответствует требованиям Единой системы конструкторской документации (ЕСКД). Эксплуатационные документы должны соответствовать ГОСТ 2.601 и ГОСТ 2.610.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4.1</w:t>
      </w:r>
      <w:r w:rsidR="00F46816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8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 Требования к функциональным характеристикам средств СОТ: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4.1</w:t>
      </w:r>
      <w:r w:rsidR="00F46816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8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.1. Техническая документация на видеокамеры содержит следующие основные параметры: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разрешающая способность;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рабочий диапазон освещенности;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чувствительность;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соотношение сигнал/шум;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тип объектива;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угол зрения по горизонтали и вертикали;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параметры выходного видеосигнала;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габаритные размеры и масса;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вид климатического исполнения;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параметры, связанные с особенностями применения и эксплуатации, показатели безопасности, надежности, электромагнитной совместимости и другие необходимые параметры.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4.1</w:t>
      </w:r>
      <w:r w:rsidR="00F46816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8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.2. Видеорегистраторы в составе СОТ обеспечивают (в зависимости от режимов работы):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непрерывную запись в реальном времени;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покадровую запись;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- запись по сигналам срабатывания датчиков и/или </w:t>
      </w:r>
      <w:proofErr w:type="spellStart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извещателей</w:t>
      </w:r>
      <w:proofErr w:type="spellEnd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охранной сигнализации;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lastRenderedPageBreak/>
        <w:t>- запись по командам управления оператора;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В </w:t>
      </w:r>
      <w:proofErr w:type="gramStart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цифровых</w:t>
      </w:r>
      <w:proofErr w:type="gramEnd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видеорегистраторах</w:t>
      </w:r>
      <w:proofErr w:type="spellEnd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обеспечивается "</w:t>
      </w:r>
      <w:proofErr w:type="spellStart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предтревожная</w:t>
      </w:r>
      <w:proofErr w:type="spellEnd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запись" - функция, обеспечивающая просмотр фрагмента видеозаписи до момента времени регистрации события.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    Видеорегистраторы при записи фиксируют дополнительную информацию: номер</w:t>
      </w:r>
    </w:p>
    <w:p w:rsidR="00222B8A" w:rsidRPr="004E5B2E" w:rsidRDefault="00222B8A" w:rsidP="004544E8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видеокамеры (видеоканала), время записи</w:t>
      </w:r>
      <w:r w:rsidR="004544E8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При просмотре видеоинформации видеорегистраторы обеспечивают поиск видеоданных по времени записи, номеру видеокамеры (видеоканала), просмотр в ускоренном и замедленном режимах, просмотр отдельных кадров.</w:t>
      </w:r>
      <w:proofErr w:type="gramEnd"/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Видеорегистраторы не должны ухудшать основные характеристики видеосигнала при записи и воспроизведении более чем на 20%.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4.1</w:t>
      </w:r>
      <w:r w:rsidR="00F46816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8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.3. Дополнительные функциональные характеристики СОТ указываются в технической документации изделий конкретного типа.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4.1</w:t>
      </w:r>
      <w:r w:rsidR="00F46816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8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.4. ВДСМ и средства СОТ должны быть устойчивы к следующим воздействиям: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разрушающим механическим НСД;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несанкционированному доступу к программному обеспечению СОТ.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Требования по устойчивости к </w:t>
      </w:r>
      <w:proofErr w:type="gramStart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разрушающим</w:t>
      </w:r>
      <w:proofErr w:type="gramEnd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механическим НСД распространяются на: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кожухи и поворотные устройства видеокамер;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- шкафы для размещения устройств записи, управления и коммутации и т.д. Степень устойчивости компонентов СОТ к НСД Организации - нормальная (или повышенная, или высокая).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4.1</w:t>
      </w:r>
      <w:r w:rsidR="00F46816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8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.5. Основное электропитание ВДСМ и средств СОТ осуществляется от сети переменного тока частотой 50 Гц номинальным напряжением 220 В.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ВДСМ и средства СОТ работоспособны при допустимых отклонениях напряжения сети отминус 15% </w:t>
      </w:r>
      <w:proofErr w:type="gramStart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до</w:t>
      </w:r>
      <w:proofErr w:type="gramEnd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плюс</w:t>
      </w:r>
      <w:proofErr w:type="gramEnd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10% номинального значения и частоты (50 +/- 1) Гц.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Электропитание отдельных средств СОТ допускается осуществлять от других источников с иными параметрами выходных напряжений, требования к которым устанавливают в нормативных документах на средства СОТ конкретных типов.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ВДСМ и средства СОТ должны иметь резервное электропитание при пропадании напряжения основного источника питания. В качестве резервного источника питания может использоваться резервная сеть переменного тока или источники питания постоянного тока.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Номинальное напряжение резервного источника питания постоянного тока составляет: 12 (или 24) В.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Переход на резервное питание должен происходить автоматически без нарушения установленных режимов работы и функционального состояния СОТ и средств СОТ.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СОТ и средства СОТ работоспособны при допустимых отклонениях напряжения резервного источника от минус 15% до плюс 10% номинального значения.</w:t>
      </w:r>
      <w:proofErr w:type="gramEnd"/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Резервный источник питания обеспечивает выполнение основных функций СОТ при пропадании напряжений в сети на время не менее 0,5 ч при условии устранения неисправности основного электропитания в течение этого времени.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</w:t>
      </w:r>
      <w:r w:rsidR="00F46816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19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 Устанавливать видеокамеры в местах хранения и операций с ценностями, в туалетных комнатах запрещается.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18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0"/>
          <w:szCs w:val="27"/>
          <w:lang w:eastAsia="ru-RU"/>
        </w:rPr>
        <w:t> </w:t>
      </w:r>
    </w:p>
    <w:p w:rsidR="00222B8A" w:rsidRPr="004E5B2E" w:rsidRDefault="00222B8A" w:rsidP="00C16BD5">
      <w:pPr>
        <w:pBdr>
          <w:bottom w:val="single" w:sz="6" w:space="0" w:color="DDDDDD"/>
        </w:pBdr>
        <w:shd w:val="clear" w:color="auto" w:fill="FFFFFF"/>
        <w:ind w:firstLine="360"/>
        <w:jc w:val="center"/>
        <w:outlineLvl w:val="2"/>
        <w:rPr>
          <w:rFonts w:eastAsia="Times New Roman" w:cs="Times New Roman"/>
          <w:b/>
          <w:bCs/>
          <w:color w:val="000000" w:themeColor="text1"/>
          <w:sz w:val="24"/>
          <w:szCs w:val="26"/>
          <w:lang w:eastAsia="ru-RU"/>
        </w:rPr>
      </w:pPr>
      <w:r w:rsidRPr="004E5B2E">
        <w:rPr>
          <w:rFonts w:eastAsia="Times New Roman" w:cs="Times New Roman"/>
          <w:b/>
          <w:bCs/>
          <w:color w:val="000000" w:themeColor="text1"/>
          <w:sz w:val="24"/>
          <w:szCs w:val="27"/>
          <w:lang w:eastAsia="ru-RU"/>
        </w:rPr>
        <w:t>5. Режим видеонаблюдения Организации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18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0"/>
          <w:szCs w:val="27"/>
          <w:lang w:eastAsia="ru-RU"/>
        </w:rPr>
        <w:t> 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5.1. Видеонаблюдение в Организации ведется постоянно.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5.2. О видеонаблюдении сотрудники и посетители оповещаются надписями и символами установленного типа на видных местах.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5.3. Места размещения, перечень, вид и тип устанавливаемых видеокамер, в том числе резервных и скрытых, режим видеонаблюдения отдельных объектов утверждаются приказами Организации.</w:t>
      </w:r>
    </w:p>
    <w:p w:rsidR="00222B8A" w:rsidRPr="004E5B2E" w:rsidRDefault="00A401C4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lastRenderedPageBreak/>
        <w:t>Работники Организации</w:t>
      </w:r>
      <w:r w:rsidR="00222B8A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знакомятся с приказ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о</w:t>
      </w:r>
      <w:r w:rsidR="00222B8A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м о местах такого видеонаблюдения под роспись.</w:t>
      </w:r>
    </w:p>
    <w:p w:rsidR="00222B8A" w:rsidRPr="004E5B2E" w:rsidRDefault="00222B8A" w:rsidP="00C16BD5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5.4. При необходимости изменения режима видеонаблюдения сотрудник вправе обратиться к руководству Организации со служебной запиской.</w:t>
      </w:r>
    </w:p>
    <w:p w:rsidR="00222B8A" w:rsidRPr="004E5B2E" w:rsidRDefault="00F46816" w:rsidP="00B26D22">
      <w:pPr>
        <w:shd w:val="clear" w:color="auto" w:fill="FFFFFF"/>
        <w:ind w:firstLine="360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5.5. Ответственным за </w:t>
      </w:r>
      <w:r w:rsidR="005D1B30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сбор и хранение видеоинформации 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системы видеонаблюдения назначается</w:t>
      </w:r>
      <w:r w:rsidR="005D1B30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приказом </w:t>
      </w:r>
      <w:r w:rsidR="00A401C4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директора (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программист</w:t>
      </w:r>
      <w:r w:rsidR="00A401C4"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)</w:t>
      </w:r>
      <w:r w:rsidRPr="004E5B2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Организации.</w:t>
      </w:r>
    </w:p>
    <w:sectPr w:rsidR="00222B8A" w:rsidRPr="004E5B2E" w:rsidSect="003B2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52734"/>
    <w:multiLevelType w:val="multilevel"/>
    <w:tmpl w:val="6D56D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6C0C72"/>
    <w:multiLevelType w:val="multilevel"/>
    <w:tmpl w:val="3E36EB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2">
    <w:nsid w:val="7B8D3638"/>
    <w:multiLevelType w:val="multilevel"/>
    <w:tmpl w:val="A636E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A09B8"/>
    <w:rsid w:val="00222B8A"/>
    <w:rsid w:val="002A6B21"/>
    <w:rsid w:val="00384622"/>
    <w:rsid w:val="003B2AB7"/>
    <w:rsid w:val="004544E8"/>
    <w:rsid w:val="004E5B2E"/>
    <w:rsid w:val="005217B1"/>
    <w:rsid w:val="00552EF2"/>
    <w:rsid w:val="005A09B8"/>
    <w:rsid w:val="005D1B30"/>
    <w:rsid w:val="00731597"/>
    <w:rsid w:val="00842AC3"/>
    <w:rsid w:val="008B2AA8"/>
    <w:rsid w:val="00A401C4"/>
    <w:rsid w:val="00AF232B"/>
    <w:rsid w:val="00B26D22"/>
    <w:rsid w:val="00C16BD5"/>
    <w:rsid w:val="00C716D7"/>
    <w:rsid w:val="00D63335"/>
    <w:rsid w:val="00DA38CC"/>
    <w:rsid w:val="00F468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AB7"/>
  </w:style>
  <w:style w:type="paragraph" w:styleId="3">
    <w:name w:val="heading 3"/>
    <w:basedOn w:val="a"/>
    <w:link w:val="30"/>
    <w:uiPriority w:val="9"/>
    <w:qFormat/>
    <w:rsid w:val="00222B8A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22B8A"/>
    <w:rPr>
      <w:rFonts w:eastAsia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22B8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2B8A"/>
    <w:rPr>
      <w:b/>
      <w:bCs/>
    </w:rPr>
  </w:style>
  <w:style w:type="paragraph" w:customStyle="1" w:styleId="consplusnonformat">
    <w:name w:val="consplusnonformat"/>
    <w:basedOn w:val="a"/>
    <w:rsid w:val="00222B8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22B8A"/>
    <w:rPr>
      <w:color w:val="0000FF"/>
      <w:u w:val="single"/>
    </w:rPr>
  </w:style>
  <w:style w:type="character" w:customStyle="1" w:styleId="apple-converted-space">
    <w:name w:val="apple-converted-space"/>
    <w:basedOn w:val="a0"/>
    <w:rsid w:val="00222B8A"/>
  </w:style>
  <w:style w:type="paragraph" w:styleId="a6">
    <w:name w:val="Balloon Text"/>
    <w:basedOn w:val="a"/>
    <w:link w:val="a7"/>
    <w:uiPriority w:val="99"/>
    <w:semiHidden/>
    <w:unhideWhenUsed/>
    <w:rsid w:val="00C16B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6BD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26D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22B8A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22B8A"/>
    <w:rPr>
      <w:rFonts w:eastAsia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22B8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2B8A"/>
    <w:rPr>
      <w:b/>
      <w:bCs/>
    </w:rPr>
  </w:style>
  <w:style w:type="paragraph" w:customStyle="1" w:styleId="consplusnonformat">
    <w:name w:val="consplusnonformat"/>
    <w:basedOn w:val="a"/>
    <w:rsid w:val="00222B8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22B8A"/>
    <w:rPr>
      <w:color w:val="0000FF"/>
      <w:u w:val="single"/>
    </w:rPr>
  </w:style>
  <w:style w:type="character" w:customStyle="1" w:styleId="apple-converted-space">
    <w:name w:val="apple-converted-space"/>
    <w:basedOn w:val="a0"/>
    <w:rsid w:val="00222B8A"/>
  </w:style>
  <w:style w:type="paragraph" w:styleId="a6">
    <w:name w:val="Balloon Text"/>
    <w:basedOn w:val="a"/>
    <w:link w:val="a7"/>
    <w:uiPriority w:val="99"/>
    <w:semiHidden/>
    <w:unhideWhenUsed/>
    <w:rsid w:val="00C16B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6BD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26D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7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512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3390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7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7894">
                      <w:marLeft w:val="270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43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77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3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05310">
              <w:marLeft w:val="0"/>
              <w:marRight w:val="0"/>
              <w:marTop w:val="100"/>
              <w:marBottom w:val="100"/>
              <w:divBdr>
                <w:top w:val="single" w:sz="6" w:space="8" w:color="06344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7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2270</Words>
  <Characters>12940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RePack by Diakov</cp:lastModifiedBy>
  <cp:revision>2</cp:revision>
  <cp:lastPrinted>2019-10-30T12:44:00Z</cp:lastPrinted>
  <dcterms:created xsi:type="dcterms:W3CDTF">2019-11-01T12:33:00Z</dcterms:created>
  <dcterms:modified xsi:type="dcterms:W3CDTF">2019-11-01T12:33:00Z</dcterms:modified>
</cp:coreProperties>
</file>