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4" w:type="pc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1"/>
      </w:tblGrid>
      <w:tr w:rsidR="00CC7AC0" w:rsidRPr="00CC7AC0" w:rsidTr="00CC7AC0">
        <w:tc>
          <w:tcPr>
            <w:tcW w:w="5000" w:type="pct"/>
            <w:tcBorders>
              <w:top w:val="nil"/>
            </w:tcBorders>
            <w:vAlign w:val="center"/>
            <w:hideMark/>
          </w:tcPr>
          <w:p w:rsidR="00CC7AC0" w:rsidRPr="00CC7AC0" w:rsidRDefault="00CC7AC0" w:rsidP="00CC7AC0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C0" w:rsidRPr="00CC7AC0" w:rsidTr="00CC7AC0">
        <w:tc>
          <w:tcPr>
            <w:tcW w:w="5000" w:type="pct"/>
            <w:tcBorders>
              <w:top w:val="nil"/>
            </w:tcBorders>
            <w:vAlign w:val="center"/>
            <w:hideMark/>
          </w:tcPr>
          <w:p w:rsidR="00CC7AC0" w:rsidRPr="00CC7AC0" w:rsidRDefault="00CC7AC0" w:rsidP="00CC7AC0">
            <w:pPr>
              <w:spacing w:before="90" w:after="120" w:line="240" w:lineRule="auto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ru-RU"/>
              </w:rPr>
            </w:pPr>
            <w:bookmarkStart w:id="0" w:name="Правила_поведения_участника_ГИА-9_в_ППЭ:"/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  <w:t>Правила поведения участника ГИА-9 в ППЭ</w:t>
            </w:r>
            <w:bookmarkEnd w:id="0"/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 время рассадки в аудитории</w:t>
            </w:r>
          </w:p>
          <w:p w:rsidR="00CC7AC0" w:rsidRPr="00CC7AC0" w:rsidRDefault="00CC7AC0" w:rsidP="00CC7AC0">
            <w:pPr>
              <w:numPr>
                <w:ilvl w:val="0"/>
                <w:numId w:val="2"/>
              </w:numPr>
              <w:spacing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 сопровождении организатора пройти в аудиторию, взяв с собой только паспорт, ручку и разрешенные для использования дополнительные материалы, (не разрешается иметь при себе </w:t>
            </w:r>
            <w:r w:rsidRPr="00CC7AC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мобильные телефоны</w:t>
            </w:r>
            <w:r w:rsidRPr="00CC7AC0">
              <w:rPr>
                <w:rFonts w:asciiTheme="majorHAnsi" w:eastAsia="Times New Roman" w:hAnsiTheme="majorHAnsi" w:cs="Times New Roman"/>
                <w:i/>
                <w:iCs/>
                <w:color w:val="333333"/>
                <w:sz w:val="28"/>
                <w:szCs w:val="28"/>
                <w:lang w:eastAsia="ru-RU"/>
              </w:rPr>
              <w:t>,</w:t>
            </w: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 иные средства связи и электронно-вычислительной техники);</w:t>
            </w:r>
          </w:p>
          <w:p w:rsidR="00CC7AC0" w:rsidRPr="00CC7AC0" w:rsidRDefault="00CC7AC0" w:rsidP="00CC7A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занять место, указанное организатором (меняться местами без указания организаторов </w:t>
            </w:r>
            <w:r w:rsidRPr="00CC7AC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запрещено)</w:t>
            </w:r>
            <w:r w:rsidRPr="00CC7AC0">
              <w:rPr>
                <w:rFonts w:asciiTheme="majorHAnsi" w:eastAsia="Times New Roman" w:hAnsiTheme="majorHAnsi" w:cs="Times New Roman"/>
                <w:i/>
                <w:iCs/>
                <w:color w:val="333333"/>
                <w:sz w:val="28"/>
                <w:szCs w:val="28"/>
                <w:lang w:eastAsia="ru-RU"/>
              </w:rPr>
              <w:t>;</w:t>
            </w:r>
          </w:p>
          <w:p w:rsidR="00CC7AC0" w:rsidRPr="00CC7AC0" w:rsidRDefault="00CC7AC0" w:rsidP="00CC7AC0">
            <w:pPr>
              <w:spacing w:before="90"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 раздаче комплектов экзаменационных материалов</w:t>
            </w:r>
          </w:p>
          <w:p w:rsidR="00CC7AC0" w:rsidRPr="00CC7AC0" w:rsidRDefault="00CC7AC0" w:rsidP="00CC7AC0">
            <w:pPr>
              <w:numPr>
                <w:ilvl w:val="0"/>
                <w:numId w:val="3"/>
              </w:numPr>
              <w:spacing w:after="0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внимательно прослушать инструктаж, проводимый организаторами;</w:t>
            </w:r>
          </w:p>
          <w:p w:rsidR="00CC7AC0" w:rsidRPr="00CC7AC0" w:rsidRDefault="00CC7AC0" w:rsidP="00CC7A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      </w:r>
          </w:p>
          <w:p w:rsidR="00CC7AC0" w:rsidRPr="00CC7AC0" w:rsidRDefault="00CC7AC0" w:rsidP="00CC7A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 w:right="7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получить от организаторов запечатанные индивидуальные комплекты с вложенными в них </w:t>
            </w:r>
            <w:proofErr w:type="spellStart"/>
            <w:r w:rsidRPr="00CC7AC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КИМами</w:t>
            </w:r>
            <w:proofErr w:type="spellEnd"/>
            <w:r w:rsidRPr="00CC7AC0">
              <w:rPr>
                <w:rFonts w:asciiTheme="majorHAnsi" w:eastAsia="Times New Roman" w:hAnsiTheme="majorHAnsi" w:cs="Times New Roman"/>
                <w:i/>
                <w:iCs/>
                <w:color w:val="333333"/>
                <w:sz w:val="28"/>
                <w:szCs w:val="28"/>
                <w:lang w:eastAsia="ru-RU"/>
              </w:rPr>
              <w:t>,</w:t>
            </w:r>
            <w:r w:rsidRPr="00CC7AC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бланками ГИА-9</w:t>
            </w:r>
            <w:r w:rsidRPr="00CC7AC0">
              <w:rPr>
                <w:rFonts w:asciiTheme="majorHAnsi" w:eastAsia="Times New Roman" w:hAnsiTheme="majorHAnsi" w:cs="Times New Roman"/>
                <w:i/>
                <w:iCs/>
                <w:color w:val="333333"/>
                <w:sz w:val="28"/>
                <w:szCs w:val="28"/>
                <w:lang w:eastAsia="ru-RU"/>
              </w:rPr>
              <w:t>;</w:t>
            </w:r>
          </w:p>
          <w:p w:rsidR="00CC7AC0" w:rsidRPr="00CC7AC0" w:rsidRDefault="00CC7AC0" w:rsidP="00CC7A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получить от организаторов черновики;</w:t>
            </w:r>
          </w:p>
          <w:p w:rsidR="00CC7AC0" w:rsidRPr="00CC7AC0" w:rsidRDefault="00CC7AC0" w:rsidP="00CC7A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проверить качество бланков ГИА-9 и </w:t>
            </w:r>
            <w:proofErr w:type="spell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КИМов</w:t>
            </w:r>
            <w:proofErr w:type="spell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  и отсутствие в них полиграфических дефектов;</w:t>
            </w:r>
          </w:p>
          <w:p w:rsidR="00CC7AC0" w:rsidRPr="00CC7AC0" w:rsidRDefault="00CC7AC0" w:rsidP="00CC7A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 случае обнаружения брака и (или) некомплектности экзаменационных материалов индивидуальный комплект </w:t>
            </w:r>
            <w:r w:rsidRPr="00CC7AC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полностью </w:t>
            </w: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заменяется организаторами.</w:t>
            </w:r>
          </w:p>
          <w:p w:rsidR="00CC7AC0" w:rsidRPr="00CC7AC0" w:rsidRDefault="00CC7AC0" w:rsidP="00CC7AC0">
            <w:pPr>
              <w:spacing w:before="90"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 заполнении регистрационных полей бланков</w:t>
            </w:r>
          </w:p>
          <w:p w:rsidR="00CC7AC0" w:rsidRPr="00CC7AC0" w:rsidRDefault="00CC7AC0" w:rsidP="00CC7AC0">
            <w:pPr>
              <w:numPr>
                <w:ilvl w:val="0"/>
                <w:numId w:val="4"/>
              </w:numPr>
              <w:spacing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внимательно прослушать инструктаж по заполнению области регистрации бланков ГИА-9 и по порядку работы с экзаменационными материалами;</w:t>
            </w:r>
          </w:p>
          <w:p w:rsidR="00CC7AC0" w:rsidRPr="00CC7AC0" w:rsidRDefault="00CC7AC0" w:rsidP="00CC7A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под руководством организаторов заполнить регистрационные поля бланков ГИА-9;</w:t>
            </w:r>
          </w:p>
          <w:p w:rsidR="00CC7AC0" w:rsidRPr="00CC7AC0" w:rsidRDefault="00CC7AC0" w:rsidP="00CC7AC0">
            <w:pPr>
              <w:spacing w:before="90"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 время экзамена</w:t>
            </w:r>
          </w:p>
          <w:p w:rsidR="00CC7AC0" w:rsidRPr="00CC7AC0" w:rsidRDefault="00CC7AC0" w:rsidP="00CC7AC0">
            <w:pPr>
              <w:numPr>
                <w:ilvl w:val="0"/>
                <w:numId w:val="5"/>
              </w:numPr>
              <w:spacing w:after="0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работы;</w:t>
            </w:r>
          </w:p>
          <w:p w:rsidR="00CC7AC0" w:rsidRPr="00CC7AC0" w:rsidRDefault="00CC7AC0" w:rsidP="00CC7A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в случае возникновения претензий по содержанию </w:t>
            </w:r>
            <w:proofErr w:type="spell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КИМов</w:t>
            </w:r>
            <w:proofErr w:type="spell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 сообщить об этом организатору;</w:t>
            </w:r>
          </w:p>
          <w:p w:rsidR="00CC7AC0" w:rsidRPr="00CC7AC0" w:rsidRDefault="00CC7AC0" w:rsidP="00CC7AC0">
            <w:pPr>
              <w:spacing w:before="90"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окончании экзамена</w:t>
            </w:r>
          </w:p>
          <w:p w:rsidR="00CC7AC0" w:rsidRPr="00CC7AC0" w:rsidRDefault="00CC7AC0" w:rsidP="00CC7AC0">
            <w:pPr>
              <w:numPr>
                <w:ilvl w:val="0"/>
                <w:numId w:val="6"/>
              </w:numPr>
              <w:spacing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сдать все бланки, черновик и </w:t>
            </w:r>
            <w:proofErr w:type="spell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КИМы</w:t>
            </w:r>
            <w:proofErr w:type="spell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рапсписаться</w:t>
            </w:r>
            <w:proofErr w:type="spell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 в протоколах и покинуть аудиторию;</w:t>
            </w:r>
          </w:p>
          <w:p w:rsidR="00CC7AC0" w:rsidRPr="00CC7AC0" w:rsidRDefault="00CC7AC0" w:rsidP="00CC7AC0">
            <w:pPr>
              <w:spacing w:after="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выходить из аудитории</w:t>
            </w: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 участник ГИА-9 может только по уважительной причине (в туалет, в медицинскую комнату) в сопровождении одного из организаторов, предварительно сдав бланки ГИА-9 </w:t>
            </w:r>
            <w:proofErr w:type="gram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ответственному</w:t>
            </w:r>
            <w:proofErr w:type="gram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 по аудитории.</w:t>
            </w:r>
          </w:p>
          <w:p w:rsidR="00CC7AC0" w:rsidRPr="00CC7AC0" w:rsidRDefault="00CC7AC0" w:rsidP="00CC7AC0">
            <w:pPr>
              <w:spacing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C0" w:rsidRPr="00CC7AC0" w:rsidTr="00CC7AC0">
        <w:tc>
          <w:tcPr>
            <w:tcW w:w="5000" w:type="pct"/>
            <w:tcBorders>
              <w:top w:val="nil"/>
            </w:tcBorders>
            <w:vAlign w:val="center"/>
            <w:hideMark/>
          </w:tcPr>
          <w:p w:rsidR="00CC7AC0" w:rsidRPr="00CC7AC0" w:rsidRDefault="00CC7AC0" w:rsidP="007147C2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ru-RU"/>
              </w:rPr>
            </w:pPr>
            <w:bookmarkStart w:id="1" w:name="Участники_ГИА-9_не_имеют_права:_"/>
            <w:r w:rsidRPr="007147C2"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Участники ГИА-9 не имеют права</w:t>
            </w:r>
          </w:p>
          <w:p w:rsidR="00CC7AC0" w:rsidRPr="00CC7AC0" w:rsidRDefault="00CC7AC0" w:rsidP="00CC7A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общаться друг с другом;</w:t>
            </w:r>
          </w:p>
          <w:p w:rsidR="00CC7AC0" w:rsidRPr="00CC7AC0" w:rsidRDefault="00CC7AC0" w:rsidP="00CC7A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свободно перемещаться по аудитории и ППЭ;</w:t>
            </w:r>
          </w:p>
          <w:p w:rsidR="00CC7AC0" w:rsidRPr="00CC7AC0" w:rsidRDefault="00CC7AC0" w:rsidP="00CC7A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обмениваться любыми материалами и предметами;</w:t>
            </w:r>
          </w:p>
          <w:p w:rsidR="00CC7AC0" w:rsidRPr="00CC7AC0" w:rsidRDefault="00CC7AC0" w:rsidP="00CC7AC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иметь при себе мобильные телефоны или иные средства связи, электронно-вычислительные устройства и справочные материалы (кроме тех, которые указаны в  разделе «На ГИА-9 нужно взять»);</w:t>
            </w:r>
          </w:p>
          <w:p w:rsidR="00CC7AC0" w:rsidRPr="00E41DA7" w:rsidRDefault="00CC7AC0" w:rsidP="00E41DA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ходить по ППЭ во время экзамена без сопровождения.</w:t>
            </w:r>
          </w:p>
          <w:bookmarkEnd w:id="1"/>
          <w:p w:rsidR="00CC7AC0" w:rsidRPr="00CC7AC0" w:rsidRDefault="00CC7AC0" w:rsidP="00E41DA7">
            <w:pPr>
              <w:spacing w:before="90"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При нарушении указанных выше требований и отказе в их соблюдении организаторы вправе удалить участника ГИА-9 с экзамена. В этом случае составляется акт об удалении участника ГИА-9 с экзамена. После проведения экзамена акт об удалении передается в Региональную экзаменационную комиссию для проведения служебного расследования по факту удаления участника ГИА-9 с экзамена и принятия решения о возможности допуска участника к повторной сдаче ГИА-9.</w:t>
            </w:r>
          </w:p>
        </w:tc>
      </w:tr>
      <w:tr w:rsidR="00CC7AC0" w:rsidRPr="00CC7AC0" w:rsidTr="00CC7AC0">
        <w:tc>
          <w:tcPr>
            <w:tcW w:w="5000" w:type="pct"/>
            <w:tcBorders>
              <w:top w:val="nil"/>
            </w:tcBorders>
            <w:vAlign w:val="center"/>
            <w:hideMark/>
          </w:tcPr>
          <w:p w:rsidR="00CC7AC0" w:rsidRPr="00CC7AC0" w:rsidRDefault="00CC7AC0" w:rsidP="00E41DA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C7AC0" w:rsidRPr="00CC7AC0" w:rsidTr="00CC7AC0">
        <w:tc>
          <w:tcPr>
            <w:tcW w:w="5000" w:type="pct"/>
            <w:tcBorders>
              <w:top w:val="nil"/>
            </w:tcBorders>
            <w:vAlign w:val="center"/>
            <w:hideMark/>
          </w:tcPr>
          <w:p w:rsidR="00E41DA7" w:rsidRDefault="00E41DA7" w:rsidP="007147C2">
            <w:pPr>
              <w:spacing w:before="90" w:after="120" w:line="240" w:lineRule="auto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" w:name="Как_оценивают_результаты_ГИА-9"/>
          </w:p>
          <w:p w:rsidR="00CC7AC0" w:rsidRDefault="00CC7AC0" w:rsidP="00CC7AC0">
            <w:pPr>
              <w:spacing w:before="9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  <w:r w:rsidRPr="007147C2"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  <w:t>Как оценивают результаты ГИА-9</w:t>
            </w:r>
            <w:bookmarkEnd w:id="2"/>
          </w:p>
          <w:p w:rsidR="007147C2" w:rsidRPr="00CC7AC0" w:rsidRDefault="007147C2" w:rsidP="00CC7AC0">
            <w:pPr>
              <w:spacing w:before="90" w:after="120" w:line="240" w:lineRule="auto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ru-RU"/>
              </w:rPr>
            </w:pP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Бланки ГИА-9 </w:t>
            </w:r>
            <w:proofErr w:type="spell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обработываются</w:t>
            </w:r>
            <w:proofErr w:type="spell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 в РЦОИ (Региональный центр обработки информации), где первичные баллы переводятся в пятибалльную шкалу оценивания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Региональной экзаменационной комиссией по каждому общеобразовательному предмету ГИА-9 устанавливается </w:t>
            </w:r>
            <w:r w:rsidRPr="00E41DA7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шкала пересчета первичного балла за выполнение экзаменационной работы в отметку по  пятибалльной шкале.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Выпускнику выдается аттестат об основном общем образовании при успешном прохождении государственной (итоговой) аттестации в любой форме.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Выпускник, не прошедший государственную (итоговую) аттестацию, по усмотрению родителей (законных представителей) оставляется на повторное обучение или получает справку об обучении в общеобразовательном учреждении установленного образца и предоставляется право пройти государственную (итоговую) аттестацию  по соответствующим общеобразовательным предметам не ранее чем через год.</w:t>
            </w:r>
          </w:p>
          <w:p w:rsidR="00CC7AC0" w:rsidRPr="00CC7AC0" w:rsidRDefault="00CC7AC0" w:rsidP="00CC7AC0">
            <w:pPr>
              <w:spacing w:after="0" w:line="240" w:lineRule="auto"/>
              <w:ind w:right="225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C7AC0" w:rsidRPr="00CC7AC0" w:rsidTr="00CC7AC0">
        <w:tc>
          <w:tcPr>
            <w:tcW w:w="5000" w:type="pct"/>
            <w:tcBorders>
              <w:top w:val="nil"/>
            </w:tcBorders>
            <w:vAlign w:val="center"/>
            <w:hideMark/>
          </w:tcPr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Pr="007147C2" w:rsidRDefault="00E41DA7" w:rsidP="00E41DA7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  <w:bookmarkStart w:id="3" w:name="Продолжительность_ГИА-9_"/>
            <w:r w:rsidRPr="007147C2"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  <w:t>Продолжительность ГИА-9</w:t>
            </w:r>
            <w:bookmarkEnd w:id="3"/>
          </w:p>
          <w:p w:rsidR="007147C2" w:rsidRPr="00E41DA7" w:rsidRDefault="007147C2" w:rsidP="00E41DA7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" w:name="ГИА-9_можно_пересдать_"/>
          </w:p>
          <w:tbl>
            <w:tblPr>
              <w:tblStyle w:val="5"/>
              <w:tblW w:w="9889" w:type="dxa"/>
              <w:tblLook w:val="04A0"/>
            </w:tblPr>
            <w:tblGrid>
              <w:gridCol w:w="3510"/>
              <w:gridCol w:w="3119"/>
              <w:gridCol w:w="3260"/>
            </w:tblGrid>
            <w:tr w:rsidR="00E41DA7" w:rsidRPr="00E41DA7" w:rsidTr="005200F8">
              <w:tc>
                <w:tcPr>
                  <w:tcW w:w="3510" w:type="dxa"/>
                  <w:vAlign w:val="center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b/>
                      <w:iCs/>
                    </w:rPr>
                  </w:pPr>
                  <w:r w:rsidRPr="00E41DA7">
                    <w:rPr>
                      <w:rFonts w:asciiTheme="majorHAnsi" w:hAnsiTheme="majorHAnsi"/>
                      <w:b/>
                      <w:iCs/>
                      <w:lang w:eastAsia="ru-RU"/>
                    </w:rPr>
                    <w:t>Название учебного предмета</w:t>
                  </w:r>
                </w:p>
              </w:tc>
              <w:tc>
                <w:tcPr>
                  <w:tcW w:w="3119" w:type="dxa"/>
                  <w:vAlign w:val="center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b/>
                      <w:iCs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b/>
                      <w:iCs/>
                      <w:lang w:eastAsia="ru-RU"/>
                    </w:rPr>
                    <w:t>Продолжительность выполнения экзаменационной работы</w:t>
                  </w:r>
                </w:p>
              </w:tc>
              <w:tc>
                <w:tcPr>
                  <w:tcW w:w="3260" w:type="dxa"/>
                  <w:vAlign w:val="center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b/>
                      <w:iCs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b/>
                      <w:iCs/>
                      <w:lang w:eastAsia="ru-RU"/>
                    </w:rPr>
                    <w:t>Продолжительность выполнения экзаменационной работы участниками ОГЭ - обучающимися  с ОВЗ</w:t>
                  </w:r>
                </w:p>
              </w:tc>
            </w:tr>
            <w:tr w:rsidR="00E41DA7" w:rsidRPr="00E41DA7" w:rsidTr="005200F8"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Иностранные языки (раздел «Говорение»)</w:t>
                  </w:r>
                </w:p>
              </w:tc>
              <w:tc>
                <w:tcPr>
                  <w:tcW w:w="3119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15 минут</w:t>
                  </w:r>
                </w:p>
              </w:tc>
              <w:tc>
                <w:tcPr>
                  <w:tcW w:w="326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45 минут</w:t>
                  </w:r>
                </w:p>
              </w:tc>
            </w:tr>
            <w:tr w:rsidR="00E41DA7" w:rsidRPr="00E41DA7" w:rsidTr="005200F8">
              <w:trPr>
                <w:trHeight w:val="299"/>
              </w:trPr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3119" w:type="dxa"/>
                  <w:vMerge w:val="restart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 xml:space="preserve">3 часа </w:t>
                  </w:r>
                </w:p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(180 минут)</w:t>
                  </w:r>
                </w:p>
              </w:tc>
              <w:tc>
                <w:tcPr>
                  <w:tcW w:w="3260" w:type="dxa"/>
                  <w:vMerge w:val="restart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4 часа 30 минут</w:t>
                  </w:r>
                </w:p>
              </w:tc>
            </w:tr>
            <w:tr w:rsidR="00E41DA7" w:rsidRPr="00E41DA7" w:rsidTr="005200F8">
              <w:trPr>
                <w:trHeight w:val="299"/>
              </w:trPr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3119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ind w:firstLine="709"/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1DA7" w:rsidRPr="00E41DA7" w:rsidTr="005200F8">
              <w:trPr>
                <w:trHeight w:val="299"/>
              </w:trPr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3119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ind w:firstLine="709"/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1DA7" w:rsidRPr="00E41DA7" w:rsidTr="005200F8">
              <w:trPr>
                <w:trHeight w:val="299"/>
              </w:trPr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3119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ind w:firstLine="709"/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1DA7" w:rsidRPr="00E41DA7" w:rsidTr="005200F8">
              <w:trPr>
                <w:trHeight w:val="299"/>
              </w:trPr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19" w:type="dxa"/>
                  <w:vMerge w:val="restart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 xml:space="preserve">3 часа 55 минут </w:t>
                  </w:r>
                </w:p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(235 минут)</w:t>
                  </w:r>
                </w:p>
              </w:tc>
              <w:tc>
                <w:tcPr>
                  <w:tcW w:w="3260" w:type="dxa"/>
                  <w:vMerge w:val="restart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5 часов 25 минут</w:t>
                  </w:r>
                </w:p>
              </w:tc>
            </w:tr>
            <w:tr w:rsidR="00E41DA7" w:rsidRPr="00E41DA7" w:rsidTr="005200F8">
              <w:trPr>
                <w:trHeight w:val="330"/>
              </w:trPr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119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ind w:firstLine="709"/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1DA7" w:rsidRPr="00E41DA7" w:rsidTr="005200F8">
              <w:trPr>
                <w:trHeight w:val="299"/>
              </w:trPr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3119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ind w:firstLine="709"/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1DA7" w:rsidRPr="00E41DA7" w:rsidTr="005200F8"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Информатика и информационно-коммуникационные технологии (ИКТ)</w:t>
                  </w:r>
                </w:p>
              </w:tc>
              <w:tc>
                <w:tcPr>
                  <w:tcW w:w="3119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2 часа 30 минут</w:t>
                  </w:r>
                </w:p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(150 минут)</w:t>
                  </w:r>
                </w:p>
              </w:tc>
              <w:tc>
                <w:tcPr>
                  <w:tcW w:w="326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 xml:space="preserve">4 часа </w:t>
                  </w:r>
                </w:p>
              </w:tc>
            </w:tr>
            <w:tr w:rsidR="00E41DA7" w:rsidRPr="00E41DA7" w:rsidTr="005200F8">
              <w:tc>
                <w:tcPr>
                  <w:tcW w:w="351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Химия (с выполнением лабораторной работы)</w:t>
                  </w:r>
                </w:p>
              </w:tc>
              <w:tc>
                <w:tcPr>
                  <w:tcW w:w="3119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2 часа 20 минут</w:t>
                  </w:r>
                </w:p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(140 минут)</w:t>
                  </w:r>
                </w:p>
              </w:tc>
              <w:tc>
                <w:tcPr>
                  <w:tcW w:w="3260" w:type="dxa"/>
                </w:tcPr>
                <w:p w:rsidR="00E41DA7" w:rsidRPr="00E41DA7" w:rsidRDefault="00E41DA7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E41DA7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3 часа 50 минут</w:t>
                  </w:r>
                </w:p>
              </w:tc>
            </w:tr>
            <w:tr w:rsidR="007147C2" w:rsidRPr="007147C2" w:rsidTr="005200F8">
              <w:tc>
                <w:tcPr>
                  <w:tcW w:w="3510" w:type="dxa"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7147C2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119" w:type="dxa"/>
                  <w:vMerge w:val="restart"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7147C2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2 часа</w:t>
                  </w:r>
                </w:p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7147C2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(120 минут)</w:t>
                  </w:r>
                </w:p>
              </w:tc>
              <w:tc>
                <w:tcPr>
                  <w:tcW w:w="3260" w:type="dxa"/>
                  <w:vMerge w:val="restart"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  <w:r w:rsidRPr="007147C2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3 часа 30 минут</w:t>
                  </w:r>
                </w:p>
              </w:tc>
            </w:tr>
            <w:tr w:rsidR="007147C2" w:rsidRPr="007147C2" w:rsidTr="005200F8">
              <w:tc>
                <w:tcPr>
                  <w:tcW w:w="3510" w:type="dxa"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both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7147C2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Химия (без выполнения лабораторной работы)</w:t>
                  </w:r>
                </w:p>
              </w:tc>
              <w:tc>
                <w:tcPr>
                  <w:tcW w:w="3119" w:type="dxa"/>
                  <w:vMerge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47C2" w:rsidRPr="007147C2" w:rsidTr="005200F8">
              <w:tc>
                <w:tcPr>
                  <w:tcW w:w="3510" w:type="dxa"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both"/>
                    <w:rPr>
                      <w:rFonts w:asciiTheme="majorHAnsi" w:hAnsiTheme="majorHAnsi"/>
                      <w:iCs/>
                      <w:sz w:val="28"/>
                      <w:szCs w:val="28"/>
                    </w:rPr>
                  </w:pPr>
                  <w:r w:rsidRPr="007147C2"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  <w:t>Иностранные языки (кроме раздела «Говорение»)</w:t>
                  </w:r>
                </w:p>
              </w:tc>
              <w:tc>
                <w:tcPr>
                  <w:tcW w:w="3119" w:type="dxa"/>
                  <w:vMerge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7147C2" w:rsidRPr="007147C2" w:rsidRDefault="007147C2" w:rsidP="005200F8">
                  <w:pPr>
                    <w:tabs>
                      <w:tab w:val="left" w:pos="4088"/>
                    </w:tabs>
                    <w:jc w:val="center"/>
                    <w:rPr>
                      <w:rFonts w:asciiTheme="majorHAnsi" w:hAnsiTheme="majorHAnsi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1DA7" w:rsidRPr="00CC7AC0" w:rsidRDefault="00E41DA7" w:rsidP="00E41DA7">
            <w:pPr>
              <w:spacing w:before="90" w:after="9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  <w:p w:rsidR="00E41DA7" w:rsidRPr="00E41DA7" w:rsidRDefault="00E41DA7" w:rsidP="00E41DA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      </w:t>
            </w: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41DA7" w:rsidRDefault="00E41DA7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C7AC0" w:rsidRPr="00CC7AC0" w:rsidRDefault="00CC7AC0" w:rsidP="00CC7AC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ru-RU"/>
              </w:rPr>
            </w:pPr>
            <w:r w:rsidRPr="007147C2"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  <w:t>ГИА-9 можно пересдать</w:t>
            </w:r>
            <w:bookmarkEnd w:id="4"/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Если выпускник получил неудовлетворительный результат </w:t>
            </w:r>
            <w:r w:rsidRPr="00E41DA7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более</w:t>
            </w:r>
            <w:proofErr w:type="gramStart"/>
            <w:r w:rsidRPr="00E41DA7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Pr="00E41DA7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чем по </w:t>
            </w: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двум</w:t>
            </w:r>
            <w:r w:rsidRPr="00E41DA7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CC7AC0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предметам</w:t>
            </w: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, он имеет право повторно участвовать в ГИА-9 по данным предметам в дополнительные сроки в текущем году</w:t>
            </w:r>
            <w:r w:rsidRPr="00E41DA7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Если выпускник получил повторно неудовлетворительный результат по одному из предметов, по усмотрению родителей (законных представителей) он оставляется на повторное обучение или ему выдается справка об обучении и предоставляется право пройти государственную (итоговую) аттестацию  по соответствующим общеобразовательным предметам не ранее чем через год</w:t>
            </w:r>
          </w:p>
          <w:p w:rsidR="00CC7AC0" w:rsidRPr="00CC7AC0" w:rsidRDefault="00CC7AC0" w:rsidP="00CC7AC0">
            <w:pPr>
              <w:spacing w:after="0" w:line="240" w:lineRule="auto"/>
              <w:ind w:right="225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C7AC0" w:rsidRPr="00CC7AC0" w:rsidTr="00CC7AC0">
        <w:tc>
          <w:tcPr>
            <w:tcW w:w="5000" w:type="pct"/>
            <w:tcBorders>
              <w:top w:val="nil"/>
            </w:tcBorders>
            <w:vAlign w:val="center"/>
            <w:hideMark/>
          </w:tcPr>
          <w:p w:rsidR="00CC7AC0" w:rsidRPr="00CC7AC0" w:rsidRDefault="00CC7AC0" w:rsidP="00CC7AC0">
            <w:pPr>
              <w:spacing w:before="90" w:after="120" w:line="240" w:lineRule="auto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ru-RU"/>
              </w:rPr>
            </w:pPr>
            <w:bookmarkStart w:id="5" w:name="Как_подать_апелляцию_"/>
            <w:r w:rsidRPr="007147C2">
              <w:rPr>
                <w:rFonts w:asciiTheme="majorHAnsi" w:eastAsia="Times New Roman" w:hAnsiTheme="majorHAnsi" w:cs="Times New Roman"/>
                <w:b/>
                <w:bCs/>
                <w:color w:val="333333"/>
                <w:sz w:val="40"/>
                <w:szCs w:val="40"/>
                <w:lang w:eastAsia="ru-RU"/>
              </w:rPr>
              <w:lastRenderedPageBreak/>
              <w:t>Как подать апелляцию?</w:t>
            </w:r>
            <w:bookmarkEnd w:id="5"/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41DA7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Выпускники, участвовавшие в ГИА-9, имеют право подачи апелляции </w:t>
            </w: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в Региональную конфликтную комиссию Калужской области.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Апеляцией</w:t>
            </w:r>
            <w:proofErr w:type="spell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 признается аргументированное письменное заявление:</w:t>
            </w:r>
          </w:p>
          <w:p w:rsidR="00CC7AC0" w:rsidRPr="00CC7AC0" w:rsidRDefault="00CC7AC0" w:rsidP="00CC7AC0">
            <w:pPr>
              <w:numPr>
                <w:ilvl w:val="0"/>
                <w:numId w:val="12"/>
              </w:numPr>
              <w:spacing w:after="90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 нарушении процедуры проведения ГИА-9</w:t>
            </w:r>
          </w:p>
          <w:p w:rsidR="00CC7AC0" w:rsidRPr="00CC7AC0" w:rsidRDefault="00CC7AC0" w:rsidP="00CC7AC0">
            <w:pPr>
              <w:numPr>
                <w:ilvl w:val="0"/>
                <w:numId w:val="12"/>
              </w:numPr>
              <w:spacing w:after="90" w:line="240" w:lineRule="auto"/>
              <w:ind w:left="94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 несогласии с выставленными баллами (отметкой)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Апелляция о нарушении процедуры проведения ГИА-9 подается </w:t>
            </w:r>
            <w:proofErr w:type="gram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 непосредственно </w:t>
            </w:r>
            <w:r w:rsidRPr="00E41DA7">
              <w:rPr>
                <w:rFonts w:asciiTheme="majorHAnsi" w:eastAsia="Times New Roman" w:hAnsiTheme="majorHAnsi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день проведения экзамена после сдачи бланков ГИА-9 до выхода из ППЭ руководителю ОУ-ППЭ.</w:t>
            </w: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 Руководителем ОУ-ППЭ создается комиссия и организуется проведение служебного расследования. Результаты расследования оформляются в форме заключения, которое вместе с апелляцией </w:t>
            </w:r>
            <w:proofErr w:type="gramStart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передаются Региональную конфликтую</w:t>
            </w:r>
            <w:proofErr w:type="gramEnd"/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 комиссию.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Апелляция о несогласии с выставленными баллами (отметкой) подается в Региональную конфликтую комиссию или руководитель того образовательного учреждения, в котором обучающийся ознакомился с официальными результатами экзамена. Руководитель ОУ, принявший апелляцию должен в этот же день передать текст апелляции в Региональную конфликтую комиссию.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Апелляция о несогласии выпускника с выставленными баллами (отметкой) может быть подана  в течение </w:t>
            </w:r>
            <w:r w:rsidR="007147C2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двух</w:t>
            </w: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 xml:space="preserve"> рабочих дней со дня официального объявления результатов экзамена по соответствующему предмету.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Апелляция рассматривается в течение трех рабочих дней со дня окончания приема апелляций по соответствующему предмету. О дате, времени и месте рассмотрения апелляции обучающимся сообщает руководитель общеобразовательного учреждения, принявший апелляцию или ответственный секретарь Региональной конфликтной комиссии.</w:t>
            </w:r>
          </w:p>
          <w:p w:rsidR="00CC7AC0" w:rsidRPr="00CC7AC0" w:rsidRDefault="00CC7AC0" w:rsidP="00CC7AC0">
            <w:pPr>
              <w:spacing w:after="90" w:line="240" w:lineRule="auto"/>
              <w:ind w:left="225" w:right="225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C7AC0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ru-RU"/>
              </w:rPr>
              <w:t>Результат ГИА-9 может быть оставлен без изменения или изменен как в сторону увеличения, так и в сторону уменьшения.</w:t>
            </w:r>
          </w:p>
        </w:tc>
      </w:tr>
    </w:tbl>
    <w:p w:rsidR="008A2F6E" w:rsidRPr="00E41DA7" w:rsidRDefault="007147C2">
      <w:pPr>
        <w:rPr>
          <w:rFonts w:asciiTheme="majorHAnsi" w:hAnsiTheme="majorHAnsi"/>
          <w:sz w:val="28"/>
          <w:szCs w:val="28"/>
        </w:rPr>
      </w:pPr>
    </w:p>
    <w:sectPr w:rsidR="008A2F6E" w:rsidRPr="00E41DA7" w:rsidSect="00CC7AC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67F"/>
    <w:multiLevelType w:val="multilevel"/>
    <w:tmpl w:val="8CE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03EEA"/>
    <w:multiLevelType w:val="multilevel"/>
    <w:tmpl w:val="BF4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7570B"/>
    <w:multiLevelType w:val="multilevel"/>
    <w:tmpl w:val="F59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F0EBE"/>
    <w:multiLevelType w:val="multilevel"/>
    <w:tmpl w:val="A64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85119"/>
    <w:multiLevelType w:val="multilevel"/>
    <w:tmpl w:val="D28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DC7418"/>
    <w:multiLevelType w:val="multilevel"/>
    <w:tmpl w:val="3F7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1080B"/>
    <w:multiLevelType w:val="multilevel"/>
    <w:tmpl w:val="6E8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C600D"/>
    <w:multiLevelType w:val="multilevel"/>
    <w:tmpl w:val="300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4D7E80"/>
    <w:multiLevelType w:val="multilevel"/>
    <w:tmpl w:val="DF6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F23594"/>
    <w:multiLevelType w:val="multilevel"/>
    <w:tmpl w:val="3E06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E4EA7"/>
    <w:multiLevelType w:val="multilevel"/>
    <w:tmpl w:val="64E4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36D87"/>
    <w:multiLevelType w:val="multilevel"/>
    <w:tmpl w:val="342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C0"/>
    <w:rsid w:val="004860FA"/>
    <w:rsid w:val="007147C2"/>
    <w:rsid w:val="00903711"/>
    <w:rsid w:val="00A97DBF"/>
    <w:rsid w:val="00CC7AC0"/>
    <w:rsid w:val="00E4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AC0"/>
    <w:rPr>
      <w:b/>
      <w:bCs/>
    </w:rPr>
  </w:style>
  <w:style w:type="character" w:styleId="a5">
    <w:name w:val="Hyperlink"/>
    <w:basedOn w:val="a0"/>
    <w:uiPriority w:val="99"/>
    <w:semiHidden/>
    <w:unhideWhenUsed/>
    <w:rsid w:val="00CC7AC0"/>
    <w:rPr>
      <w:color w:val="0000FF"/>
      <w:u w:val="single"/>
    </w:rPr>
  </w:style>
  <w:style w:type="character" w:styleId="a6">
    <w:name w:val="Emphasis"/>
    <w:basedOn w:val="a0"/>
    <w:uiPriority w:val="20"/>
    <w:qFormat/>
    <w:rsid w:val="00CC7AC0"/>
    <w:rPr>
      <w:i/>
      <w:iCs/>
    </w:rPr>
  </w:style>
  <w:style w:type="character" w:customStyle="1" w:styleId="fontstyle32">
    <w:name w:val="fontstyle32"/>
    <w:basedOn w:val="a0"/>
    <w:rsid w:val="00CC7AC0"/>
  </w:style>
  <w:style w:type="table" w:customStyle="1" w:styleId="5">
    <w:name w:val="Сетка таблицы5"/>
    <w:basedOn w:val="a1"/>
    <w:uiPriority w:val="59"/>
    <w:rsid w:val="00E4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2018-02-20T08:52:00Z</dcterms:created>
  <dcterms:modified xsi:type="dcterms:W3CDTF">2018-02-20T09:18:00Z</dcterms:modified>
</cp:coreProperties>
</file>