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92" w:type="dxa"/>
        <w:tblLayout w:type="fixed"/>
        <w:tblLook w:val="04A0"/>
      </w:tblPr>
      <w:tblGrid>
        <w:gridCol w:w="4111"/>
        <w:gridCol w:w="567"/>
        <w:gridCol w:w="992"/>
        <w:gridCol w:w="425"/>
        <w:gridCol w:w="3544"/>
      </w:tblGrid>
      <w:tr w:rsidR="002C4655" w:rsidRPr="007F469A" w:rsidTr="002C4655">
        <w:tc>
          <w:tcPr>
            <w:tcW w:w="4678" w:type="dxa"/>
            <w:gridSpan w:val="2"/>
          </w:tcPr>
          <w:p w:rsidR="002C4655" w:rsidRPr="00BA52B4" w:rsidRDefault="002C4655" w:rsidP="002C4655">
            <w:pPr>
              <w:shd w:val="clear" w:color="auto" w:fill="FFFFFF"/>
              <w:tabs>
                <w:tab w:val="left" w:pos="7267"/>
              </w:tabs>
              <w:ind w:left="2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РИНЯТО</w:t>
            </w:r>
          </w:p>
          <w:p w:rsidR="002C4655" w:rsidRPr="00BA52B4" w:rsidRDefault="002C4655" w:rsidP="002C4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>Управляющим Советом</w:t>
            </w:r>
          </w:p>
          <w:p w:rsidR="002C4655" w:rsidRDefault="002C4655" w:rsidP="002C4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 xml:space="preserve">МОУ СОШ №14 </w:t>
            </w:r>
          </w:p>
          <w:p w:rsidR="002C4655" w:rsidRDefault="002C4655" w:rsidP="002C4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 xml:space="preserve">Председатель Управляющего Совета:                      </w:t>
            </w:r>
          </w:p>
          <w:p w:rsidR="002C4655" w:rsidRPr="00BA52B4" w:rsidRDefault="002C4655" w:rsidP="002C465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_________________</w:t>
            </w:r>
            <w:r w:rsidRPr="00BA52B4">
              <w:rPr>
                <w:rFonts w:ascii="Times New Roman" w:hAnsi="Times New Roman" w:cs="Times New Roman"/>
                <w:sz w:val="24"/>
              </w:rPr>
              <w:t>В.Н.Базулева</w:t>
            </w:r>
            <w:proofErr w:type="spellEnd"/>
            <w:r w:rsidRPr="00BA52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4655" w:rsidRPr="007F469A" w:rsidRDefault="002C4655" w:rsidP="002C4655">
            <w:pPr>
              <w:tabs>
                <w:tab w:val="left" w:pos="7262"/>
              </w:tabs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4655" w:rsidRPr="00BA52B4" w:rsidRDefault="002C4655" w:rsidP="002C4655">
            <w:pPr>
              <w:shd w:val="clear" w:color="auto" w:fill="FFFFFF"/>
              <w:tabs>
                <w:tab w:val="left" w:pos="7267"/>
              </w:tabs>
              <w:ind w:left="2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УТВЕРЖДАЮ</w:t>
            </w:r>
          </w:p>
          <w:p w:rsidR="002C4655" w:rsidRPr="00BA52B4" w:rsidRDefault="002C4655" w:rsidP="002C4655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Директор МОУ СОШ № 14:</w:t>
            </w:r>
          </w:p>
          <w:p w:rsidR="002C4655" w:rsidRPr="00BA52B4" w:rsidRDefault="002C4655" w:rsidP="002C4655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__________ Н.Б. Шикунова</w:t>
            </w:r>
          </w:p>
          <w:p w:rsidR="002C4655" w:rsidRPr="00BA52B4" w:rsidRDefault="002C4655" w:rsidP="002C4655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Приказ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№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1/9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от 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 xml:space="preserve">01.09.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2015г.</w:t>
            </w:r>
          </w:p>
        </w:tc>
      </w:tr>
      <w:tr w:rsidR="002C4655" w:rsidRPr="007F469A" w:rsidTr="002C4655">
        <w:tc>
          <w:tcPr>
            <w:tcW w:w="4111" w:type="dxa"/>
          </w:tcPr>
          <w:p w:rsidR="002C4655" w:rsidRPr="00BA52B4" w:rsidRDefault="002C4655" w:rsidP="002C4655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ротокол  № 1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от 26.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 2015 г.</w:t>
            </w:r>
          </w:p>
        </w:tc>
        <w:tc>
          <w:tcPr>
            <w:tcW w:w="1559" w:type="dxa"/>
            <w:gridSpan w:val="2"/>
          </w:tcPr>
          <w:p w:rsidR="002C4655" w:rsidRPr="007F469A" w:rsidRDefault="002C4655" w:rsidP="002C4655">
            <w:pPr>
              <w:tabs>
                <w:tab w:val="left" w:pos="7262"/>
              </w:tabs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C4655" w:rsidRPr="00BA52B4" w:rsidRDefault="002C4655" w:rsidP="002C4655">
            <w:pPr>
              <w:tabs>
                <w:tab w:val="left" w:pos="7262"/>
              </w:tabs>
              <w:ind w:left="459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  <w:r w:rsidRPr="00BA52B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Председатель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профсоюзного комитета МОУ СОШ №14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:</w:t>
            </w:r>
          </w:p>
          <w:p w:rsidR="002C4655" w:rsidRDefault="002C4655" w:rsidP="002C4655">
            <w:pPr>
              <w:shd w:val="clear" w:color="auto" w:fill="FFFFFF"/>
              <w:tabs>
                <w:tab w:val="left" w:pos="7262"/>
              </w:tabs>
              <w:ind w:left="45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__________</w:t>
            </w:r>
            <w:r w:rsidRPr="00BA52B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С.Ф.Лебедева</w:t>
            </w:r>
            <w:proofErr w:type="spellEnd"/>
          </w:p>
          <w:p w:rsidR="002C4655" w:rsidRPr="007F469A" w:rsidRDefault="002C4655" w:rsidP="002C4655">
            <w:pPr>
              <w:shd w:val="clear" w:color="auto" w:fill="FFFFFF"/>
              <w:tabs>
                <w:tab w:val="left" w:pos="7267"/>
              </w:tabs>
              <w:ind w:left="21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2C4655" w:rsidRDefault="002C4655" w:rsidP="002C4655">
      <w:pPr>
        <w:pStyle w:val="Default"/>
      </w:pPr>
    </w:p>
    <w:p w:rsidR="002C4655" w:rsidRDefault="002C4655" w:rsidP="002C4655">
      <w:pPr>
        <w:pStyle w:val="Default"/>
      </w:pPr>
    </w:p>
    <w:p w:rsidR="002C4655" w:rsidRDefault="002C4655" w:rsidP="002C4655">
      <w:pPr>
        <w:pStyle w:val="Default"/>
      </w:pPr>
    </w:p>
    <w:p w:rsidR="002C4655" w:rsidRPr="002C4655" w:rsidRDefault="002C4655" w:rsidP="002C4655">
      <w:pPr>
        <w:pStyle w:val="Default"/>
        <w:ind w:left="567" w:firstLine="567"/>
        <w:jc w:val="center"/>
        <w:rPr>
          <w:sz w:val="28"/>
          <w:szCs w:val="28"/>
        </w:rPr>
      </w:pPr>
      <w:r w:rsidRPr="002C4655">
        <w:rPr>
          <w:b/>
          <w:bCs/>
          <w:sz w:val="28"/>
          <w:szCs w:val="28"/>
        </w:rPr>
        <w:t>ПОЛОЖЕНИЕ</w:t>
      </w:r>
    </w:p>
    <w:p w:rsidR="002C4655" w:rsidRPr="002C4655" w:rsidRDefault="002C4655" w:rsidP="002C4655">
      <w:pPr>
        <w:pStyle w:val="Default"/>
        <w:ind w:left="567" w:firstLine="567"/>
        <w:jc w:val="center"/>
        <w:rPr>
          <w:sz w:val="28"/>
          <w:szCs w:val="28"/>
        </w:rPr>
      </w:pPr>
      <w:r w:rsidRPr="002C4655">
        <w:rPr>
          <w:b/>
          <w:bCs/>
          <w:sz w:val="28"/>
          <w:szCs w:val="28"/>
        </w:rPr>
        <w:t>О РАСПРЕДЕЛЕНИИ СТИМУЛИРУЮЩЕЙ ЧАСТИ ФОНДА</w:t>
      </w:r>
    </w:p>
    <w:p w:rsidR="002C4655" w:rsidRPr="002C4655" w:rsidRDefault="002C4655" w:rsidP="002C4655">
      <w:pPr>
        <w:pStyle w:val="Default"/>
        <w:ind w:left="567" w:firstLine="567"/>
        <w:jc w:val="center"/>
        <w:rPr>
          <w:sz w:val="28"/>
          <w:szCs w:val="28"/>
        </w:rPr>
      </w:pPr>
      <w:r w:rsidRPr="002C4655">
        <w:rPr>
          <w:b/>
          <w:bCs/>
          <w:sz w:val="28"/>
          <w:szCs w:val="28"/>
        </w:rPr>
        <w:t xml:space="preserve">ОПЛАТЫ ТРУДА РАБОТНИКАМ </w:t>
      </w:r>
      <w:r>
        <w:rPr>
          <w:b/>
          <w:bCs/>
          <w:sz w:val="28"/>
          <w:szCs w:val="28"/>
        </w:rPr>
        <w:t>М</w:t>
      </w:r>
      <w:r w:rsidRPr="002C4655">
        <w:rPr>
          <w:b/>
          <w:bCs/>
          <w:sz w:val="28"/>
          <w:szCs w:val="28"/>
        </w:rPr>
        <w:t>ОУ СОШ №</w:t>
      </w:r>
      <w:r>
        <w:rPr>
          <w:b/>
          <w:bCs/>
          <w:sz w:val="28"/>
          <w:szCs w:val="28"/>
        </w:rPr>
        <w:t>14</w:t>
      </w:r>
    </w:p>
    <w:p w:rsid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Настоящее положение определяет на основании ст.ст.144 и 135 Трудового кодекса РФ виды применяемых в </w:t>
      </w:r>
      <w:r>
        <w:rPr>
          <w:sz w:val="28"/>
          <w:szCs w:val="28"/>
        </w:rPr>
        <w:t>муниципальном общеобразовательном учреждении (далее МОУ СОШ №14 или школа)</w:t>
      </w:r>
      <w:r w:rsidRPr="002C4655">
        <w:rPr>
          <w:sz w:val="28"/>
          <w:szCs w:val="28"/>
        </w:rPr>
        <w:t xml:space="preserve"> стимулирующих выплат, порядок определения их размеров и назначения работникам и является неотъемлемой частью Коллективного договора </w:t>
      </w:r>
      <w:r>
        <w:rPr>
          <w:sz w:val="28"/>
          <w:szCs w:val="28"/>
        </w:rPr>
        <w:t>М</w:t>
      </w:r>
      <w:r w:rsidRPr="002C4655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14</w:t>
      </w:r>
      <w:r w:rsidRPr="002C4655">
        <w:rPr>
          <w:sz w:val="28"/>
          <w:szCs w:val="28"/>
        </w:rPr>
        <w:t xml:space="preserve">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Положение распространяется на всех работников </w:t>
      </w:r>
      <w:r>
        <w:rPr>
          <w:sz w:val="28"/>
          <w:szCs w:val="28"/>
        </w:rPr>
        <w:t>МОУ СОШ № 14</w:t>
      </w:r>
      <w:r w:rsidRPr="002C4655">
        <w:rPr>
          <w:sz w:val="28"/>
          <w:szCs w:val="28"/>
        </w:rPr>
        <w:t xml:space="preserve">. </w:t>
      </w:r>
    </w:p>
    <w:p w:rsidR="002C4655" w:rsidRDefault="002C4655" w:rsidP="002C4655">
      <w:pPr>
        <w:pStyle w:val="Default"/>
        <w:ind w:left="567" w:firstLine="567"/>
        <w:jc w:val="both"/>
        <w:rPr>
          <w:b/>
          <w:bCs/>
          <w:sz w:val="28"/>
          <w:szCs w:val="28"/>
        </w:rPr>
      </w:pP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b/>
          <w:bCs/>
          <w:sz w:val="28"/>
          <w:szCs w:val="28"/>
        </w:rPr>
        <w:t xml:space="preserve">1. Общие положения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1.1. Настоящее положение разработано в целях усиления материальной заинтересованности работников </w:t>
      </w:r>
      <w:r>
        <w:rPr>
          <w:sz w:val="28"/>
          <w:szCs w:val="28"/>
        </w:rPr>
        <w:t>МОУ СОШ № 14</w:t>
      </w:r>
      <w:r w:rsidRPr="002C4655">
        <w:rPr>
          <w:sz w:val="28"/>
          <w:szCs w:val="28"/>
        </w:rPr>
        <w:t xml:space="preserve"> в повышении качества образовательного и воспитательного процессов, развитие творческой активности и инициативы в свете перехода на </w:t>
      </w:r>
      <w:r>
        <w:rPr>
          <w:sz w:val="28"/>
          <w:szCs w:val="28"/>
        </w:rPr>
        <w:t>новую систему оплаты труда</w:t>
      </w:r>
      <w:r w:rsidRPr="002C4655">
        <w:rPr>
          <w:sz w:val="28"/>
          <w:szCs w:val="28"/>
        </w:rPr>
        <w:t xml:space="preserve"> работников образования города </w:t>
      </w:r>
      <w:r>
        <w:rPr>
          <w:sz w:val="28"/>
          <w:szCs w:val="28"/>
        </w:rPr>
        <w:t>Твери</w:t>
      </w:r>
      <w:r w:rsidRPr="002C4655">
        <w:rPr>
          <w:sz w:val="28"/>
          <w:szCs w:val="28"/>
        </w:rPr>
        <w:t xml:space="preserve">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1.2. Положение учитывает виды, условия, размеры и порядок выплат стимулирующего характера, которые общеобразовательное учреждение определяет самостоятельно.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1.3. Положение разрабатывается администрацией образовательного учреждения совместно с </w:t>
      </w:r>
      <w:r>
        <w:rPr>
          <w:sz w:val="28"/>
          <w:szCs w:val="28"/>
        </w:rPr>
        <w:t>Управляющим Советом ш</w:t>
      </w:r>
      <w:r w:rsidRPr="002C4655">
        <w:rPr>
          <w:sz w:val="28"/>
          <w:szCs w:val="28"/>
        </w:rPr>
        <w:t xml:space="preserve">колы, профсоюзным комитетом, обсуждается на общем собрании трудового коллектива, утверждается </w:t>
      </w:r>
      <w:r>
        <w:rPr>
          <w:sz w:val="28"/>
          <w:szCs w:val="28"/>
        </w:rPr>
        <w:t>директором школы</w:t>
      </w:r>
      <w:r w:rsidRPr="002C4655">
        <w:rPr>
          <w:sz w:val="28"/>
          <w:szCs w:val="28"/>
        </w:rPr>
        <w:t xml:space="preserve"> и согласовывается на заседании </w:t>
      </w:r>
      <w:r>
        <w:rPr>
          <w:sz w:val="28"/>
          <w:szCs w:val="28"/>
        </w:rPr>
        <w:t xml:space="preserve">Управляющего </w:t>
      </w:r>
      <w:r w:rsidRPr="002C46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ш</w:t>
      </w:r>
      <w:r w:rsidRPr="002C4655">
        <w:rPr>
          <w:sz w:val="28"/>
          <w:szCs w:val="28"/>
        </w:rPr>
        <w:t xml:space="preserve">колы и профсоюзного комитета. </w:t>
      </w:r>
    </w:p>
    <w:p w:rsidR="002C4655" w:rsidRPr="002C4655" w:rsidRDefault="002C4655" w:rsidP="00967FD2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1.4. </w:t>
      </w:r>
      <w:r w:rsidRPr="00CB2F4E">
        <w:rPr>
          <w:sz w:val="28"/>
          <w:szCs w:val="28"/>
        </w:rPr>
        <w:t xml:space="preserve">В школе устанавливаются ежемесячные премиальные периоды, а также </w:t>
      </w:r>
      <w:r w:rsidR="00A41FC7" w:rsidRPr="00CB2F4E">
        <w:rPr>
          <w:sz w:val="28"/>
          <w:szCs w:val="28"/>
        </w:rPr>
        <w:t xml:space="preserve">периоды </w:t>
      </w:r>
      <w:r w:rsidRPr="00CB2F4E">
        <w:rPr>
          <w:sz w:val="28"/>
          <w:szCs w:val="28"/>
        </w:rPr>
        <w:t>по итогам учебного и календарного годов.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Распределение и назначение премий по итогам полугодия производится на основании решения </w:t>
      </w:r>
      <w:r w:rsidR="00967FD2">
        <w:rPr>
          <w:sz w:val="28"/>
          <w:szCs w:val="28"/>
        </w:rPr>
        <w:t xml:space="preserve">Управляющего </w:t>
      </w:r>
      <w:r w:rsidRPr="002C4655">
        <w:rPr>
          <w:sz w:val="28"/>
          <w:szCs w:val="28"/>
        </w:rPr>
        <w:t xml:space="preserve">Совета </w:t>
      </w:r>
      <w:r w:rsidR="00967FD2">
        <w:rPr>
          <w:sz w:val="28"/>
          <w:szCs w:val="28"/>
        </w:rPr>
        <w:t>МОУ СОШ № 14</w:t>
      </w:r>
      <w:r w:rsidR="00A41FC7">
        <w:rPr>
          <w:sz w:val="28"/>
          <w:szCs w:val="28"/>
        </w:rPr>
        <w:t xml:space="preserve"> </w:t>
      </w:r>
      <w:r w:rsidRPr="002C4655">
        <w:rPr>
          <w:sz w:val="28"/>
          <w:szCs w:val="28"/>
        </w:rPr>
        <w:t>не позднее, чем за неделю до оконч</w:t>
      </w:r>
      <w:r w:rsidR="00A41FC7">
        <w:rPr>
          <w:sz w:val="28"/>
          <w:szCs w:val="28"/>
        </w:rPr>
        <w:t>ания соответствующего премиального периода</w:t>
      </w:r>
      <w:r w:rsidRPr="002C4655">
        <w:rPr>
          <w:sz w:val="28"/>
          <w:szCs w:val="28"/>
        </w:rPr>
        <w:t xml:space="preserve">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8407B6">
        <w:rPr>
          <w:sz w:val="28"/>
          <w:szCs w:val="28"/>
        </w:rPr>
        <w:t>1.5. Фонд стимулирующих выплат (стимулирующая часть фонда оплаты труда) формируется каждый премиальный период (</w:t>
      </w:r>
      <w:r w:rsidR="00A41FC7" w:rsidRPr="008407B6">
        <w:rPr>
          <w:sz w:val="28"/>
          <w:szCs w:val="28"/>
        </w:rPr>
        <w:t>месяц</w:t>
      </w:r>
      <w:r w:rsidRPr="008407B6">
        <w:rPr>
          <w:sz w:val="28"/>
          <w:szCs w:val="28"/>
        </w:rPr>
        <w:t xml:space="preserve">) из бюджетных ассигнований, направляемых на оплату труда, экономии по базовой и компенсационной части фонда оплаты труда, неиспользованной части фонда директора </w:t>
      </w:r>
      <w:r w:rsidR="00A41FC7" w:rsidRPr="008407B6">
        <w:rPr>
          <w:sz w:val="28"/>
          <w:szCs w:val="28"/>
        </w:rPr>
        <w:t xml:space="preserve">МОУ СОШ № 14 </w:t>
      </w:r>
      <w:r w:rsidRPr="008407B6">
        <w:rPr>
          <w:sz w:val="28"/>
          <w:szCs w:val="28"/>
        </w:rPr>
        <w:t xml:space="preserve">предыдущего премиального периода, экономии коммунальных платежей, доходов </w:t>
      </w:r>
      <w:r w:rsidR="00A41FC7" w:rsidRPr="008407B6">
        <w:rPr>
          <w:sz w:val="28"/>
          <w:szCs w:val="28"/>
        </w:rPr>
        <w:t xml:space="preserve">МОУ СОШ № 14 </w:t>
      </w:r>
      <w:r w:rsidRPr="008407B6">
        <w:rPr>
          <w:sz w:val="28"/>
          <w:szCs w:val="28"/>
        </w:rPr>
        <w:t xml:space="preserve">от приносящей доход </w:t>
      </w:r>
      <w:r w:rsidRPr="008407B6">
        <w:rPr>
          <w:sz w:val="28"/>
          <w:szCs w:val="28"/>
        </w:rPr>
        <w:lastRenderedPageBreak/>
        <w:t xml:space="preserve">деятельности и средств, высвобождаемых в течение финансового года в результате оптимизации штатного расписания.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>Фонд стимулирующих выплат распределяется следующим образом</w:t>
      </w:r>
      <w:r w:rsidR="008C3D7B">
        <w:rPr>
          <w:sz w:val="28"/>
          <w:szCs w:val="28"/>
        </w:rPr>
        <w:t xml:space="preserve"> (в среднем за год)</w:t>
      </w:r>
      <w:r w:rsidRPr="002C4655">
        <w:rPr>
          <w:sz w:val="28"/>
          <w:szCs w:val="28"/>
        </w:rPr>
        <w:t xml:space="preserve">: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- </w:t>
      </w:r>
      <w:r w:rsidR="008C3D7B">
        <w:rPr>
          <w:sz w:val="28"/>
          <w:szCs w:val="28"/>
        </w:rPr>
        <w:t xml:space="preserve">не более </w:t>
      </w:r>
      <w:r w:rsidR="00F622EB">
        <w:rPr>
          <w:sz w:val="28"/>
          <w:szCs w:val="28"/>
        </w:rPr>
        <w:t>30</w:t>
      </w:r>
      <w:r w:rsidRPr="002C4655">
        <w:rPr>
          <w:sz w:val="28"/>
          <w:szCs w:val="28"/>
        </w:rPr>
        <w:t xml:space="preserve">% - </w:t>
      </w:r>
      <w:r w:rsidR="008C3D7B">
        <w:rPr>
          <w:sz w:val="28"/>
          <w:szCs w:val="28"/>
        </w:rPr>
        <w:t>для стимулирования административно-управленческого персонала</w:t>
      </w:r>
      <w:r w:rsidR="006448D1">
        <w:rPr>
          <w:sz w:val="28"/>
          <w:szCs w:val="28"/>
        </w:rPr>
        <w:t xml:space="preserve"> </w:t>
      </w:r>
      <w:r w:rsidR="00F622EB">
        <w:rPr>
          <w:sz w:val="28"/>
          <w:szCs w:val="28"/>
        </w:rPr>
        <w:t>(включая директора школы</w:t>
      </w:r>
      <w:r w:rsidRPr="002C4655">
        <w:rPr>
          <w:sz w:val="28"/>
          <w:szCs w:val="28"/>
        </w:rPr>
        <w:t xml:space="preserve">); </w:t>
      </w:r>
    </w:p>
    <w:p w:rsidR="002C4655" w:rsidRDefault="002C4655" w:rsidP="00CB2F4E">
      <w:pPr>
        <w:pStyle w:val="Default"/>
        <w:ind w:left="567" w:firstLine="567"/>
        <w:jc w:val="both"/>
        <w:rPr>
          <w:sz w:val="28"/>
          <w:szCs w:val="28"/>
        </w:rPr>
      </w:pPr>
      <w:r w:rsidRPr="002C4655">
        <w:rPr>
          <w:sz w:val="28"/>
          <w:szCs w:val="28"/>
        </w:rPr>
        <w:t xml:space="preserve">- </w:t>
      </w:r>
      <w:r w:rsidR="008C3D7B">
        <w:rPr>
          <w:sz w:val="28"/>
          <w:szCs w:val="28"/>
        </w:rPr>
        <w:t xml:space="preserve">не менее </w:t>
      </w:r>
      <w:r w:rsidR="006448D1">
        <w:rPr>
          <w:sz w:val="28"/>
          <w:szCs w:val="28"/>
        </w:rPr>
        <w:t>5</w:t>
      </w:r>
      <w:r w:rsidR="008C3D7B">
        <w:rPr>
          <w:sz w:val="28"/>
          <w:szCs w:val="28"/>
        </w:rPr>
        <w:t>0</w:t>
      </w:r>
      <w:r w:rsidRPr="002C4655">
        <w:rPr>
          <w:sz w:val="28"/>
          <w:szCs w:val="28"/>
        </w:rPr>
        <w:t xml:space="preserve">% - </w:t>
      </w:r>
      <w:r w:rsidR="00CB2F4E" w:rsidRPr="002C4655">
        <w:rPr>
          <w:sz w:val="28"/>
          <w:szCs w:val="28"/>
        </w:rPr>
        <w:t xml:space="preserve">для стимулирования </w:t>
      </w:r>
      <w:r w:rsidR="00CB2F4E">
        <w:rPr>
          <w:sz w:val="28"/>
          <w:szCs w:val="28"/>
        </w:rPr>
        <w:t>всех категорий педагогических работников МОУ СОШ №14;</w:t>
      </w:r>
    </w:p>
    <w:p w:rsidR="00CB2F4E" w:rsidRDefault="008C3D7B" w:rsidP="00CB2F4E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 10</w:t>
      </w:r>
      <w:r w:rsidR="00CB2F4E">
        <w:rPr>
          <w:sz w:val="28"/>
          <w:szCs w:val="28"/>
        </w:rPr>
        <w:t>%</w:t>
      </w:r>
      <w:r w:rsidR="00CB2F4E" w:rsidRPr="00CB2F4E">
        <w:rPr>
          <w:sz w:val="28"/>
          <w:szCs w:val="28"/>
        </w:rPr>
        <w:t xml:space="preserve"> </w:t>
      </w:r>
      <w:r w:rsidR="00CB2F4E">
        <w:rPr>
          <w:sz w:val="28"/>
          <w:szCs w:val="28"/>
        </w:rPr>
        <w:t xml:space="preserve">- </w:t>
      </w:r>
      <w:r w:rsidR="00CB2F4E" w:rsidRPr="002C4655">
        <w:rPr>
          <w:sz w:val="28"/>
          <w:szCs w:val="28"/>
        </w:rPr>
        <w:t xml:space="preserve">для стимулирования </w:t>
      </w:r>
      <w:r w:rsidR="00CB2F4E">
        <w:rPr>
          <w:sz w:val="28"/>
          <w:szCs w:val="28"/>
        </w:rPr>
        <w:t>учебно-вспомогательного МОУ СОШ №14;</w:t>
      </w:r>
    </w:p>
    <w:p w:rsidR="002C4655" w:rsidRPr="008C3D7B" w:rsidRDefault="008C3D7B" w:rsidP="008C3D7B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менее10%</w:t>
      </w:r>
      <w:r w:rsidRPr="00CB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C4655">
        <w:rPr>
          <w:sz w:val="28"/>
          <w:szCs w:val="28"/>
        </w:rPr>
        <w:t xml:space="preserve">для стимулирования </w:t>
      </w:r>
      <w:r>
        <w:rPr>
          <w:sz w:val="28"/>
          <w:szCs w:val="28"/>
        </w:rPr>
        <w:t>младшего обслуживающего персонала МОУ СОШ №14;</w:t>
      </w:r>
    </w:p>
    <w:p w:rsidR="002C4655" w:rsidRPr="002C4655" w:rsidRDefault="002C4655" w:rsidP="00CB2F4E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1.6. К стимулирующим выплатам относятся предусмотренные настоящим Положением: </w:t>
      </w:r>
    </w:p>
    <w:p w:rsidR="002C4655" w:rsidRPr="002C4655" w:rsidRDefault="003A3F1F" w:rsidP="00CB2F4E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1.6.1. </w:t>
      </w:r>
      <w:r w:rsidR="002C4655" w:rsidRPr="002C4655">
        <w:rPr>
          <w:color w:val="auto"/>
          <w:sz w:val="28"/>
          <w:szCs w:val="28"/>
        </w:rPr>
        <w:t>ежемесячные выплаты, производимые в течение премиального периода</w:t>
      </w:r>
      <w:r>
        <w:rPr>
          <w:color w:val="auto"/>
          <w:sz w:val="28"/>
          <w:szCs w:val="28"/>
        </w:rPr>
        <w:t xml:space="preserve"> </w:t>
      </w:r>
      <w:r w:rsidR="005063D8">
        <w:rPr>
          <w:sz w:val="28"/>
          <w:szCs w:val="28"/>
        </w:rPr>
        <w:t>(месяца, учебного года, календарного года)</w:t>
      </w:r>
      <w:r w:rsidR="002C4655" w:rsidRPr="002C4655">
        <w:rPr>
          <w:color w:val="auto"/>
          <w:sz w:val="28"/>
          <w:szCs w:val="28"/>
        </w:rPr>
        <w:t xml:space="preserve">; </w:t>
      </w:r>
    </w:p>
    <w:p w:rsidR="003A3F1F" w:rsidRDefault="003A3F1F" w:rsidP="002C4655">
      <w:pPr>
        <w:pStyle w:val="Default"/>
        <w:ind w:left="567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1.6.2. </w:t>
      </w:r>
      <w:r w:rsidR="002C4655" w:rsidRPr="002C4655">
        <w:rPr>
          <w:color w:val="auto"/>
          <w:sz w:val="28"/>
          <w:szCs w:val="28"/>
        </w:rPr>
        <w:t>разовые премии и выплаты, назначаемые директор</w:t>
      </w:r>
      <w:r>
        <w:rPr>
          <w:color w:val="auto"/>
          <w:sz w:val="28"/>
          <w:szCs w:val="28"/>
        </w:rPr>
        <w:t>ом</w:t>
      </w:r>
      <w:r w:rsidR="002C4655" w:rsidRPr="002C4655">
        <w:rPr>
          <w:color w:val="auto"/>
          <w:sz w:val="28"/>
          <w:szCs w:val="28"/>
        </w:rPr>
        <w:t xml:space="preserve"> </w:t>
      </w:r>
      <w:r w:rsidR="008C3D7B">
        <w:rPr>
          <w:sz w:val="28"/>
          <w:szCs w:val="28"/>
        </w:rPr>
        <w:t>МОУ СОШ №</w:t>
      </w:r>
      <w:r>
        <w:rPr>
          <w:sz w:val="28"/>
          <w:szCs w:val="28"/>
        </w:rPr>
        <w:t>14:</w:t>
      </w:r>
    </w:p>
    <w:p w:rsidR="003A3F1F" w:rsidRPr="002C4655" w:rsidRDefault="003A3F1F" w:rsidP="003A3F1F">
      <w:pPr>
        <w:pStyle w:val="Default"/>
        <w:ind w:left="567"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C4655">
        <w:rPr>
          <w:color w:val="auto"/>
          <w:sz w:val="28"/>
          <w:szCs w:val="28"/>
        </w:rPr>
        <w:t xml:space="preserve"> за интенсивность и напряженность работы, связанной с реализацией программ и проектов; </w:t>
      </w:r>
    </w:p>
    <w:p w:rsidR="003A3F1F" w:rsidRPr="002C4655" w:rsidRDefault="003A3F1F" w:rsidP="003A3F1F">
      <w:pPr>
        <w:pStyle w:val="Default"/>
        <w:ind w:left="567"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C4655">
        <w:rPr>
          <w:color w:val="auto"/>
          <w:sz w:val="28"/>
          <w:szCs w:val="28"/>
        </w:rPr>
        <w:t xml:space="preserve"> за организацию и проведение мероприятий, направленных на повышение авторитета и имиджа ОУ (обмен и распространения опыта работы, повышение мотивации обучения учащихся, организация творческих и учебно-познавательных выставок, обновление книжного фонда школы, использование современных информационных технологий, инновационных и авторских программ и т.д.); </w:t>
      </w:r>
    </w:p>
    <w:p w:rsidR="003A3F1F" w:rsidRDefault="003A3F1F" w:rsidP="003A3F1F">
      <w:pPr>
        <w:pStyle w:val="Default"/>
        <w:ind w:left="567"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C4655">
        <w:rPr>
          <w:color w:val="auto"/>
          <w:sz w:val="28"/>
          <w:szCs w:val="28"/>
        </w:rPr>
        <w:t xml:space="preserve"> за выполнение дополнительных работ, не входящих в основной круг обязанностей; </w:t>
      </w:r>
    </w:p>
    <w:p w:rsidR="006448D1" w:rsidRPr="002C4655" w:rsidRDefault="006448D1" w:rsidP="003A3F1F">
      <w:pPr>
        <w:pStyle w:val="Default"/>
        <w:ind w:left="567"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 работу с особой категорией детей (ОВЗ, инвалиды, индивидуальное обучение на дому, дети из асоциальных семей и находящиеся в трудной жизненной ситуации, несовершеннолетние с девиантным поведением);</w:t>
      </w:r>
    </w:p>
    <w:p w:rsidR="003A3F1F" w:rsidRPr="002C4655" w:rsidRDefault="003A3F1F" w:rsidP="003A3F1F">
      <w:pPr>
        <w:pStyle w:val="Default"/>
        <w:ind w:left="567"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C4655">
        <w:rPr>
          <w:color w:val="auto"/>
          <w:sz w:val="28"/>
          <w:szCs w:val="28"/>
        </w:rPr>
        <w:t xml:space="preserve"> по итогам </w:t>
      </w:r>
      <w:r>
        <w:rPr>
          <w:color w:val="auto"/>
          <w:sz w:val="28"/>
          <w:szCs w:val="28"/>
        </w:rPr>
        <w:t>периода</w:t>
      </w:r>
      <w:r w:rsidRPr="002C4655">
        <w:rPr>
          <w:color w:val="auto"/>
          <w:sz w:val="28"/>
          <w:szCs w:val="28"/>
        </w:rPr>
        <w:t xml:space="preserve"> (за высокие достижения в труде); </w:t>
      </w:r>
    </w:p>
    <w:p w:rsidR="003A3F1F" w:rsidRPr="002C4655" w:rsidRDefault="003A3F1F" w:rsidP="003A3F1F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1.6.3. </w:t>
      </w:r>
      <w:r w:rsidRPr="002C4655">
        <w:rPr>
          <w:color w:val="auto"/>
          <w:sz w:val="28"/>
          <w:szCs w:val="28"/>
        </w:rPr>
        <w:t xml:space="preserve"> иные выплаты стимулирующего характера. </w:t>
      </w:r>
    </w:p>
    <w:p w:rsidR="003A3F1F" w:rsidRDefault="003A3F1F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Суммы указанных стимулирующих выплат определяются в рублях в порядке, установленном настоящим Положением. </w:t>
      </w:r>
    </w:p>
    <w:p w:rsidR="003A3F1F" w:rsidRDefault="003A3F1F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</w:t>
      </w:r>
      <w:r w:rsidR="003A3F1F">
        <w:rPr>
          <w:color w:val="auto"/>
          <w:sz w:val="28"/>
          <w:szCs w:val="28"/>
        </w:rPr>
        <w:t>7</w:t>
      </w:r>
      <w:r w:rsidRPr="002C4655">
        <w:rPr>
          <w:color w:val="auto"/>
          <w:sz w:val="28"/>
          <w:szCs w:val="28"/>
        </w:rPr>
        <w:t xml:space="preserve">. Ежемесячные стимулирующие выплаты не носят постоянного характера, не гарантированы и зависят в первую очередь от результатов качества работы.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</w:t>
      </w:r>
      <w:r w:rsidR="003A3F1F">
        <w:rPr>
          <w:color w:val="auto"/>
          <w:sz w:val="28"/>
          <w:szCs w:val="28"/>
        </w:rPr>
        <w:t>8</w:t>
      </w:r>
      <w:r w:rsidRPr="002C4655">
        <w:rPr>
          <w:color w:val="auto"/>
          <w:sz w:val="28"/>
          <w:szCs w:val="28"/>
        </w:rPr>
        <w:t xml:space="preserve">. Размеры ежемесячных выплат могут быть изменены в зависимости от результатов труда работника. </w:t>
      </w:r>
    </w:p>
    <w:p w:rsidR="002C4655" w:rsidRPr="002C4655" w:rsidRDefault="002C4655" w:rsidP="003A3F1F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</w:t>
      </w:r>
      <w:r w:rsidR="003A3F1F">
        <w:rPr>
          <w:color w:val="auto"/>
          <w:sz w:val="28"/>
          <w:szCs w:val="28"/>
        </w:rPr>
        <w:t>9</w:t>
      </w:r>
      <w:r w:rsidRPr="002C4655">
        <w:rPr>
          <w:color w:val="auto"/>
          <w:sz w:val="28"/>
          <w:szCs w:val="28"/>
        </w:rPr>
        <w:t xml:space="preserve">. Снятие ежемесячных выплат определяется по следующим причинам: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- окончание срока действия стимулирующих выплат;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- окончание выполнения дополнительных работ, по которым были определены доплаты;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- снижение качества работы</w:t>
      </w:r>
      <w:r w:rsidR="003A3F1F">
        <w:rPr>
          <w:color w:val="auto"/>
          <w:sz w:val="28"/>
          <w:szCs w:val="28"/>
        </w:rPr>
        <w:t>,</w:t>
      </w:r>
      <w:r w:rsidRPr="002C4655">
        <w:rPr>
          <w:color w:val="auto"/>
          <w:sz w:val="28"/>
          <w:szCs w:val="28"/>
        </w:rPr>
        <w:t xml:space="preserve"> за которую были определены надбавки; </w:t>
      </w: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lastRenderedPageBreak/>
        <w:t xml:space="preserve">- отказ работника от выполнения дополнительных работ, за которые были определены доплаты; </w:t>
      </w:r>
    </w:p>
    <w:p w:rsidR="00D95082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- за нарушение трудовой дисциплины (опоздания, отсутствие на работ без уважительной причины, невыполнение должностных обязанностей и приказов по школе и т.п.).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0</w:t>
      </w:r>
      <w:r w:rsidRPr="002C4655">
        <w:rPr>
          <w:color w:val="auto"/>
          <w:sz w:val="28"/>
          <w:szCs w:val="28"/>
        </w:rPr>
        <w:t>. Размеры ежемесячных выплат (п.1.</w:t>
      </w:r>
      <w:r w:rsidR="003A3F1F">
        <w:rPr>
          <w:color w:val="auto"/>
          <w:sz w:val="28"/>
          <w:szCs w:val="28"/>
        </w:rPr>
        <w:t>6</w:t>
      </w:r>
      <w:r w:rsidRPr="002C4655">
        <w:rPr>
          <w:color w:val="auto"/>
          <w:sz w:val="28"/>
          <w:szCs w:val="28"/>
        </w:rPr>
        <w:t>.1., 1.</w:t>
      </w:r>
      <w:r w:rsidR="003A3F1F">
        <w:rPr>
          <w:color w:val="auto"/>
          <w:sz w:val="28"/>
          <w:szCs w:val="28"/>
        </w:rPr>
        <w:t>6</w:t>
      </w:r>
      <w:r w:rsidRPr="002C4655">
        <w:rPr>
          <w:color w:val="auto"/>
          <w:sz w:val="28"/>
          <w:szCs w:val="28"/>
        </w:rPr>
        <w:t xml:space="preserve">.3.) определяются </w:t>
      </w:r>
      <w:r w:rsidR="005063D8">
        <w:rPr>
          <w:color w:val="auto"/>
          <w:sz w:val="28"/>
          <w:szCs w:val="28"/>
        </w:rPr>
        <w:t xml:space="preserve">Управляющим </w:t>
      </w:r>
      <w:r w:rsidRPr="002C4655">
        <w:rPr>
          <w:color w:val="auto"/>
          <w:sz w:val="28"/>
          <w:szCs w:val="28"/>
        </w:rPr>
        <w:t xml:space="preserve">Советом </w:t>
      </w:r>
      <w:r w:rsidR="005063D8">
        <w:rPr>
          <w:color w:val="auto"/>
          <w:sz w:val="28"/>
          <w:szCs w:val="28"/>
        </w:rPr>
        <w:t>ш</w:t>
      </w:r>
      <w:r w:rsidRPr="002C4655">
        <w:rPr>
          <w:color w:val="auto"/>
          <w:sz w:val="28"/>
          <w:szCs w:val="28"/>
        </w:rPr>
        <w:t xml:space="preserve">колы, на основании экспертных заключений, представленных экспертной комиссией, и утверждаются приказом директора школы. Ежемесячные стимулирующие выплаты предельными размерами не ограничиваются.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1</w:t>
      </w:r>
      <w:r w:rsidRPr="002C4655">
        <w:rPr>
          <w:color w:val="auto"/>
          <w:sz w:val="28"/>
          <w:szCs w:val="28"/>
        </w:rPr>
        <w:t xml:space="preserve">. Размеры ежемесячных выплат по итогам </w:t>
      </w:r>
      <w:r w:rsidR="005063D8">
        <w:rPr>
          <w:color w:val="auto"/>
          <w:sz w:val="28"/>
          <w:szCs w:val="28"/>
        </w:rPr>
        <w:t>месяца</w:t>
      </w:r>
      <w:r w:rsidRPr="002C4655">
        <w:rPr>
          <w:color w:val="auto"/>
          <w:sz w:val="28"/>
          <w:szCs w:val="28"/>
        </w:rPr>
        <w:t xml:space="preserve"> определяются на основе показателей критериев качества и результативности труда работников и предельными размерами не ограничиваются.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2</w:t>
      </w:r>
      <w:r w:rsidRPr="002C4655">
        <w:rPr>
          <w:color w:val="auto"/>
          <w:sz w:val="28"/>
          <w:szCs w:val="28"/>
        </w:rPr>
        <w:t>. Премии по итогам премиального периода (</w:t>
      </w:r>
      <w:r w:rsidR="005063D8">
        <w:rPr>
          <w:color w:val="auto"/>
          <w:sz w:val="28"/>
          <w:szCs w:val="28"/>
        </w:rPr>
        <w:t>месяц</w:t>
      </w:r>
      <w:r w:rsidRPr="002C4655">
        <w:rPr>
          <w:color w:val="auto"/>
          <w:sz w:val="28"/>
          <w:szCs w:val="28"/>
        </w:rPr>
        <w:t xml:space="preserve">) выплачиваются за профессиональную компетентность, высокие достижения в труде, творческий подход к работе, участие в инновационной деятельности и т.д.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3</w:t>
      </w:r>
      <w:r w:rsidRPr="002C4655">
        <w:rPr>
          <w:color w:val="auto"/>
          <w:sz w:val="28"/>
          <w:szCs w:val="28"/>
        </w:rPr>
        <w:t xml:space="preserve">. Премии по итогам </w:t>
      </w:r>
      <w:r w:rsidR="005063D8">
        <w:rPr>
          <w:color w:val="auto"/>
          <w:sz w:val="28"/>
          <w:szCs w:val="28"/>
        </w:rPr>
        <w:t>месяца</w:t>
      </w:r>
      <w:r w:rsidRPr="002C4655">
        <w:rPr>
          <w:color w:val="auto"/>
          <w:sz w:val="28"/>
          <w:szCs w:val="28"/>
        </w:rPr>
        <w:t xml:space="preserve"> выплачиваются на основании показателей критериев качества (Приложение) и результативности труда работников и предельными размерами не ограничиваются.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4</w:t>
      </w:r>
      <w:r w:rsidRPr="008C3D7B">
        <w:rPr>
          <w:color w:val="auto"/>
          <w:sz w:val="28"/>
          <w:szCs w:val="28"/>
        </w:rPr>
        <w:t>. Разовые премии</w:t>
      </w:r>
      <w:r w:rsidR="009E6DAC">
        <w:rPr>
          <w:color w:val="auto"/>
          <w:sz w:val="28"/>
          <w:szCs w:val="28"/>
        </w:rPr>
        <w:t xml:space="preserve"> (п.</w:t>
      </w:r>
      <w:r w:rsidR="009E6DAC" w:rsidRPr="002C4655">
        <w:rPr>
          <w:color w:val="auto"/>
          <w:sz w:val="28"/>
          <w:szCs w:val="28"/>
        </w:rPr>
        <w:t>1.</w:t>
      </w:r>
      <w:r w:rsidR="009E6DAC">
        <w:rPr>
          <w:color w:val="auto"/>
          <w:sz w:val="28"/>
          <w:szCs w:val="28"/>
        </w:rPr>
        <w:t>6</w:t>
      </w:r>
      <w:r w:rsidR="009E6DAC" w:rsidRPr="002C4655">
        <w:rPr>
          <w:color w:val="auto"/>
          <w:sz w:val="28"/>
          <w:szCs w:val="28"/>
        </w:rPr>
        <w:t>.</w:t>
      </w:r>
      <w:r w:rsidR="009E6DAC">
        <w:rPr>
          <w:color w:val="auto"/>
          <w:sz w:val="28"/>
          <w:szCs w:val="28"/>
        </w:rPr>
        <w:t>2</w:t>
      </w:r>
      <w:r w:rsidR="009E6DAC" w:rsidRPr="002C4655">
        <w:rPr>
          <w:color w:val="auto"/>
          <w:sz w:val="28"/>
          <w:szCs w:val="28"/>
        </w:rPr>
        <w:t>.)</w:t>
      </w:r>
      <w:r w:rsidRPr="008C3D7B">
        <w:rPr>
          <w:color w:val="auto"/>
          <w:sz w:val="28"/>
          <w:szCs w:val="28"/>
        </w:rPr>
        <w:t xml:space="preserve">, материальная помощь и иные выплаты назначаются из фонда </w:t>
      </w:r>
      <w:r w:rsidR="005063D8" w:rsidRPr="008C3D7B">
        <w:rPr>
          <w:sz w:val="28"/>
          <w:szCs w:val="28"/>
        </w:rPr>
        <w:t>МОУ СОШ № 14</w:t>
      </w:r>
      <w:r w:rsidRPr="008C3D7B">
        <w:rPr>
          <w:color w:val="auto"/>
          <w:sz w:val="28"/>
          <w:szCs w:val="28"/>
        </w:rPr>
        <w:t>, за выполнение срочных и важных работ работниками, больших объемов работ в кратчайшие сроки с высокими результатам</w:t>
      </w:r>
      <w:r w:rsidR="009E6DAC">
        <w:rPr>
          <w:color w:val="auto"/>
          <w:sz w:val="28"/>
          <w:szCs w:val="28"/>
        </w:rPr>
        <w:t>и, в связи с юбилейными датами.</w:t>
      </w:r>
    </w:p>
    <w:p w:rsidR="005063D8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1.1</w:t>
      </w:r>
      <w:r w:rsidR="005063D8">
        <w:rPr>
          <w:color w:val="auto"/>
          <w:sz w:val="28"/>
          <w:szCs w:val="28"/>
        </w:rPr>
        <w:t>5</w:t>
      </w:r>
      <w:r w:rsidRPr="002C4655">
        <w:rPr>
          <w:color w:val="auto"/>
          <w:sz w:val="28"/>
          <w:szCs w:val="28"/>
        </w:rPr>
        <w:t xml:space="preserve">. Разовые премии и выплаты назначаются директором </w:t>
      </w:r>
      <w:r w:rsidR="008C3D7B">
        <w:rPr>
          <w:sz w:val="28"/>
          <w:szCs w:val="28"/>
        </w:rPr>
        <w:t>МОУ СОШ №</w:t>
      </w:r>
      <w:r w:rsidR="005063D8">
        <w:rPr>
          <w:sz w:val="28"/>
          <w:szCs w:val="28"/>
        </w:rPr>
        <w:t>14</w:t>
      </w:r>
      <w:r w:rsidRPr="002C4655">
        <w:rPr>
          <w:color w:val="auto"/>
          <w:sz w:val="28"/>
          <w:szCs w:val="28"/>
        </w:rPr>
        <w:t xml:space="preserve">. </w:t>
      </w:r>
    </w:p>
    <w:p w:rsidR="002C4655" w:rsidRPr="002C4655" w:rsidRDefault="002C4655" w:rsidP="002E204B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</w:t>
      </w:r>
      <w:r w:rsidR="005063D8">
        <w:rPr>
          <w:color w:val="auto"/>
          <w:sz w:val="28"/>
          <w:szCs w:val="28"/>
        </w:rPr>
        <w:t>16</w:t>
      </w:r>
      <w:r w:rsidRPr="002C4655">
        <w:rPr>
          <w:color w:val="auto"/>
          <w:sz w:val="28"/>
          <w:szCs w:val="28"/>
        </w:rPr>
        <w:t>. Право на выплаты стимулирующего характера имеют все работники образовательного учреждения: педагогические работники, непосредственно осуществляющие образовательный процесс, иные категории педагогических работников, административно-управленческий персонал, учебно-вспомогательный персонал, обслуживающий персонал, как основные работники, так и совместители</w:t>
      </w:r>
      <w:r w:rsidR="005063D8">
        <w:rPr>
          <w:color w:val="auto"/>
          <w:sz w:val="28"/>
          <w:szCs w:val="28"/>
        </w:rPr>
        <w:t>.</w:t>
      </w:r>
      <w:r w:rsidRPr="002C4655">
        <w:rPr>
          <w:color w:val="auto"/>
          <w:sz w:val="28"/>
          <w:szCs w:val="28"/>
        </w:rPr>
        <w:t xml:space="preserve"> </w:t>
      </w: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1.</w:t>
      </w:r>
      <w:r w:rsidR="005063D8">
        <w:rPr>
          <w:color w:val="auto"/>
          <w:sz w:val="28"/>
          <w:szCs w:val="28"/>
        </w:rPr>
        <w:t>17</w:t>
      </w:r>
      <w:r w:rsidRPr="002C4655">
        <w:rPr>
          <w:color w:val="auto"/>
          <w:sz w:val="28"/>
          <w:szCs w:val="28"/>
        </w:rPr>
        <w:t xml:space="preserve">. Настоящее Положение действует в течение учебного года, и могут вноситься дополнения и изменения, но не чаще, чем два раза в год. </w:t>
      </w:r>
    </w:p>
    <w:p w:rsidR="002E204B" w:rsidRPr="002C4655" w:rsidRDefault="002E204B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b/>
          <w:bCs/>
          <w:color w:val="auto"/>
          <w:sz w:val="28"/>
          <w:szCs w:val="28"/>
        </w:rPr>
        <w:t xml:space="preserve">2. Порядок стимулирования </w:t>
      </w: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b/>
          <w:bCs/>
          <w:color w:val="auto"/>
          <w:sz w:val="28"/>
          <w:szCs w:val="28"/>
        </w:rPr>
        <w:t xml:space="preserve">2.1. Порядок распределения определения размеров ежемесячных доплат к заработной плате работников и премий по итогам </w:t>
      </w:r>
      <w:r w:rsidR="001B41B9">
        <w:rPr>
          <w:b/>
          <w:bCs/>
          <w:color w:val="auto"/>
          <w:sz w:val="28"/>
          <w:szCs w:val="28"/>
        </w:rPr>
        <w:t>учебного или календарного года</w:t>
      </w:r>
    </w:p>
    <w:p w:rsidR="002C4655" w:rsidRPr="002C4655" w:rsidRDefault="002C4655" w:rsidP="002E204B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E204B" w:rsidRPr="002C4655" w:rsidRDefault="008C3D7B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2.1.1 Д</w:t>
      </w:r>
      <w:r w:rsidRPr="002C4655">
        <w:rPr>
          <w:color w:val="auto"/>
          <w:sz w:val="28"/>
          <w:szCs w:val="28"/>
        </w:rPr>
        <w:t xml:space="preserve">ля распределения стимулирующей части ФОТ и проведение экспертизы деятельности работников </w:t>
      </w:r>
      <w:r>
        <w:rPr>
          <w:color w:val="auto"/>
          <w:sz w:val="28"/>
          <w:szCs w:val="28"/>
        </w:rPr>
        <w:t>школы</w:t>
      </w:r>
      <w:r w:rsidRPr="002C4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назначается </w:t>
      </w:r>
      <w:r w:rsidRPr="002C4655">
        <w:rPr>
          <w:color w:val="auto"/>
          <w:sz w:val="28"/>
          <w:szCs w:val="28"/>
        </w:rPr>
        <w:t>экспертн</w:t>
      </w:r>
      <w:r>
        <w:rPr>
          <w:color w:val="auto"/>
          <w:sz w:val="28"/>
          <w:szCs w:val="28"/>
        </w:rPr>
        <w:t>ая</w:t>
      </w:r>
      <w:r w:rsidRPr="002C4655">
        <w:rPr>
          <w:color w:val="auto"/>
          <w:sz w:val="28"/>
          <w:szCs w:val="28"/>
        </w:rPr>
        <w:t xml:space="preserve"> комисси</w:t>
      </w:r>
      <w:r>
        <w:rPr>
          <w:color w:val="auto"/>
          <w:sz w:val="28"/>
          <w:szCs w:val="28"/>
        </w:rPr>
        <w:t>я,</w:t>
      </w:r>
      <w:r w:rsidRPr="002C4655">
        <w:rPr>
          <w:color w:val="auto"/>
          <w:sz w:val="28"/>
          <w:szCs w:val="28"/>
        </w:rPr>
        <w:t xml:space="preserve"> состав </w:t>
      </w:r>
      <w:r>
        <w:rPr>
          <w:color w:val="auto"/>
          <w:sz w:val="28"/>
          <w:szCs w:val="28"/>
        </w:rPr>
        <w:t xml:space="preserve">которой </w:t>
      </w:r>
      <w:r w:rsidRPr="002C4655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п</w:t>
      </w:r>
      <w:r w:rsidR="002C4655" w:rsidRPr="002C4655">
        <w:rPr>
          <w:color w:val="auto"/>
          <w:sz w:val="28"/>
          <w:szCs w:val="28"/>
        </w:rPr>
        <w:t xml:space="preserve">риказом директора </w:t>
      </w:r>
      <w:r w:rsidR="00D62520">
        <w:rPr>
          <w:sz w:val="28"/>
          <w:szCs w:val="28"/>
        </w:rPr>
        <w:t>МОУ СОШ № 14</w:t>
      </w:r>
      <w:r w:rsidR="002C4655" w:rsidRPr="002C4655">
        <w:rPr>
          <w:color w:val="auto"/>
          <w:sz w:val="28"/>
          <w:szCs w:val="28"/>
        </w:rPr>
        <w:t xml:space="preserve">. </w:t>
      </w:r>
    </w:p>
    <w:p w:rsidR="002E204B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2.1.2.</w:t>
      </w:r>
      <w:r w:rsidR="008C3D7B" w:rsidRPr="008C3D7B">
        <w:rPr>
          <w:color w:val="auto"/>
          <w:sz w:val="28"/>
          <w:szCs w:val="28"/>
        </w:rPr>
        <w:t xml:space="preserve"> </w:t>
      </w:r>
      <w:r w:rsidR="008C3D7B">
        <w:rPr>
          <w:color w:val="auto"/>
          <w:sz w:val="28"/>
          <w:szCs w:val="28"/>
        </w:rPr>
        <w:t xml:space="preserve">Деятельность экспертной комиссии по распределению стимулирующей части ФОТ работникам МОУ СОШ №14 определяется </w:t>
      </w:r>
    </w:p>
    <w:p w:rsidR="002C4655" w:rsidRPr="002C4655" w:rsidRDefault="008C3D7B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Положением об экспертной комиссии по распределению стимулирующей части ФОТ педагогическим работникам МОУ СОШ №14</w:t>
      </w:r>
      <w:r w:rsidR="002C4655" w:rsidRPr="002C4655">
        <w:rPr>
          <w:color w:val="auto"/>
          <w:sz w:val="28"/>
          <w:szCs w:val="28"/>
        </w:rPr>
        <w:t xml:space="preserve">. Состав комиссии не </w:t>
      </w:r>
      <w:r w:rsidR="002C4655" w:rsidRPr="002C4655">
        <w:rPr>
          <w:color w:val="auto"/>
          <w:sz w:val="28"/>
          <w:szCs w:val="28"/>
        </w:rPr>
        <w:lastRenderedPageBreak/>
        <w:t xml:space="preserve">менее 5ти человек. Заседания комиссии проводятся </w:t>
      </w:r>
      <w:r w:rsidR="00D62520">
        <w:rPr>
          <w:color w:val="auto"/>
          <w:sz w:val="28"/>
          <w:szCs w:val="28"/>
        </w:rPr>
        <w:t>ежемесячно на четвертой неделе</w:t>
      </w:r>
      <w:r w:rsidR="002C4655" w:rsidRPr="002C4655">
        <w:rPr>
          <w:color w:val="auto"/>
          <w:sz w:val="28"/>
          <w:szCs w:val="28"/>
        </w:rPr>
        <w:t xml:space="preserve">. </w:t>
      </w:r>
    </w:p>
    <w:p w:rsidR="00D62520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2.1.3. Работники школы самостоятельно заполняют листы самооценки и передают их </w:t>
      </w:r>
      <w:r w:rsidR="00D62520">
        <w:rPr>
          <w:color w:val="auto"/>
          <w:sz w:val="28"/>
          <w:szCs w:val="28"/>
        </w:rPr>
        <w:t xml:space="preserve">председателям методических объединений или заместителю директора </w:t>
      </w:r>
      <w:r w:rsidRPr="002C4655">
        <w:rPr>
          <w:color w:val="auto"/>
          <w:sz w:val="28"/>
          <w:szCs w:val="28"/>
        </w:rPr>
        <w:t xml:space="preserve"> для проверки и уточнений. </w:t>
      </w:r>
    </w:p>
    <w:p w:rsidR="003143E4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Педагогические работники представляются к стимулированию </w:t>
      </w:r>
      <w:r w:rsidR="00D62520">
        <w:rPr>
          <w:color w:val="auto"/>
          <w:sz w:val="28"/>
          <w:szCs w:val="28"/>
        </w:rPr>
        <w:t xml:space="preserve">председателями методических объединений, </w:t>
      </w:r>
      <w:r w:rsidRPr="002C4655">
        <w:rPr>
          <w:color w:val="auto"/>
          <w:sz w:val="28"/>
          <w:szCs w:val="28"/>
        </w:rPr>
        <w:t xml:space="preserve">заместителями директора по учебно-воспитательной работе и </w:t>
      </w:r>
      <w:r w:rsidR="00D62520">
        <w:rPr>
          <w:color w:val="auto"/>
          <w:sz w:val="28"/>
          <w:szCs w:val="28"/>
        </w:rPr>
        <w:t xml:space="preserve">воспитательной работе. </w:t>
      </w:r>
    </w:p>
    <w:p w:rsidR="003143E4" w:rsidRDefault="00D62520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2C4655">
        <w:rPr>
          <w:color w:val="auto"/>
          <w:sz w:val="28"/>
          <w:szCs w:val="28"/>
        </w:rPr>
        <w:t>чебно-вспомогательный персонал</w:t>
      </w:r>
      <w:r>
        <w:rPr>
          <w:color w:val="auto"/>
          <w:sz w:val="28"/>
          <w:szCs w:val="28"/>
        </w:rPr>
        <w:t>,</w:t>
      </w:r>
      <w:r w:rsidRPr="002C4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</w:t>
      </w:r>
      <w:r w:rsidR="002C4655" w:rsidRPr="002C4655">
        <w:rPr>
          <w:color w:val="auto"/>
          <w:sz w:val="28"/>
          <w:szCs w:val="28"/>
        </w:rPr>
        <w:t xml:space="preserve">озяйственно-технические работники представляются к стимулированию заместителем директора по административно-хозяйственной работе. </w:t>
      </w:r>
    </w:p>
    <w:p w:rsidR="003143E4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Бухгалтерские работники представляются к стимулированию главным бухгалтером школы. </w:t>
      </w:r>
    </w:p>
    <w:p w:rsidR="002C4655" w:rsidRPr="002C4655" w:rsidRDefault="002C4655" w:rsidP="003143E4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Директор школы представляет для стимулирования своих заместителей, главного бухгалтера, заведующего библиотекой, </w:t>
      </w:r>
      <w:r w:rsidR="003143E4">
        <w:rPr>
          <w:color w:val="auto"/>
          <w:sz w:val="28"/>
          <w:szCs w:val="28"/>
        </w:rPr>
        <w:t>делопроизводителя и</w:t>
      </w:r>
      <w:r w:rsidRPr="002C4655">
        <w:rPr>
          <w:color w:val="auto"/>
          <w:sz w:val="28"/>
          <w:szCs w:val="28"/>
        </w:rPr>
        <w:t xml:space="preserve"> секретаря учебной части, диспетчера.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2.1.4. Аналитическая информация, показатели стимулирования, предусмотренные Положением, представляются на рассмотрение </w:t>
      </w:r>
      <w:r w:rsidR="003143E4">
        <w:rPr>
          <w:color w:val="auto"/>
          <w:sz w:val="28"/>
          <w:szCs w:val="28"/>
        </w:rPr>
        <w:t xml:space="preserve">экспертной комиссии не позднее первого числа каждого </w:t>
      </w:r>
      <w:r w:rsidRPr="002C4655">
        <w:rPr>
          <w:color w:val="auto"/>
          <w:sz w:val="28"/>
          <w:szCs w:val="28"/>
        </w:rPr>
        <w:t xml:space="preserve">текущего премиального периода.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2.1.5. Стимулирование всех работников школы производится по критериям, указанным в данном Положении. Каждому критерию присваивается определенное максимальное количество баллов. </w:t>
      </w:r>
      <w:r w:rsidRPr="000456AA">
        <w:rPr>
          <w:color w:val="auto"/>
          <w:sz w:val="28"/>
          <w:szCs w:val="28"/>
        </w:rPr>
        <w:t xml:space="preserve">По окончании </w:t>
      </w:r>
      <w:r w:rsidR="003143E4" w:rsidRPr="000456AA">
        <w:rPr>
          <w:color w:val="auto"/>
          <w:sz w:val="28"/>
          <w:szCs w:val="28"/>
        </w:rPr>
        <w:t>периода</w:t>
      </w:r>
      <w:r w:rsidRPr="000456AA">
        <w:rPr>
          <w:color w:val="auto"/>
          <w:sz w:val="28"/>
          <w:szCs w:val="28"/>
        </w:rPr>
        <w:t xml:space="preserve"> подсчитывается сумма баллов, полученных работниками. Размер стимулирующей части ФОТ делится на общую сумму баллов, таким образом определяется денежный вес одного балла.</w:t>
      </w:r>
      <w:r w:rsidR="00D26FC4">
        <w:rPr>
          <w:color w:val="auto"/>
          <w:sz w:val="28"/>
          <w:szCs w:val="28"/>
        </w:rPr>
        <w:t xml:space="preserve"> Денежный вес одного балла может быть фиксированным. Решение о</w:t>
      </w:r>
      <w:r w:rsidR="00997FD0">
        <w:rPr>
          <w:color w:val="auto"/>
          <w:sz w:val="28"/>
          <w:szCs w:val="28"/>
        </w:rPr>
        <w:t xml:space="preserve"> фиксированной сумме одного балла принимает экспертная комиссия. </w:t>
      </w:r>
      <w:r w:rsidRPr="002C4655">
        <w:rPr>
          <w:color w:val="auto"/>
          <w:sz w:val="28"/>
          <w:szCs w:val="28"/>
        </w:rPr>
        <w:t xml:space="preserve"> Производится подсчет стимулирующей части ФОТ каждого работника (умножается денежное выражение одного балла на сумму баллов каждого работника).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2.1.6. Величина фонда стимулирования определяется за вычетом ежемесячных выплат.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2.1.7. Экспертная комиссия принимает решения о стимулировании и размере стимулирования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2.1.8. Отпуск оплачивается исходя из средней заработной платы работника, в которой учтены стимулирующие выплаты.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2.1.9. Решения экспертной комиссии определяются протоколом. Протокол подписывают председатель</w:t>
      </w:r>
      <w:r w:rsidR="001B41B9">
        <w:rPr>
          <w:color w:val="auto"/>
          <w:sz w:val="28"/>
          <w:szCs w:val="28"/>
        </w:rPr>
        <w:t>,</w:t>
      </w:r>
      <w:r w:rsidRPr="002C4655">
        <w:rPr>
          <w:color w:val="auto"/>
          <w:sz w:val="28"/>
          <w:szCs w:val="28"/>
        </w:rPr>
        <w:t xml:space="preserve"> секретарь </w:t>
      </w:r>
      <w:r w:rsidR="001B41B9">
        <w:rPr>
          <w:color w:val="auto"/>
          <w:sz w:val="28"/>
          <w:szCs w:val="28"/>
        </w:rPr>
        <w:t xml:space="preserve"> и все присутствовавшие на заседании члены </w:t>
      </w:r>
      <w:r w:rsidRPr="002C4655">
        <w:rPr>
          <w:color w:val="auto"/>
          <w:sz w:val="28"/>
          <w:szCs w:val="28"/>
        </w:rPr>
        <w:t xml:space="preserve">комиссии.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2.1.10. Аналитическую информацию о показателях деятельности работников, являющихся основанием для их премирования, </w:t>
      </w:r>
      <w:r w:rsidR="001B41B9">
        <w:rPr>
          <w:color w:val="auto"/>
          <w:sz w:val="28"/>
          <w:szCs w:val="28"/>
        </w:rPr>
        <w:t>э</w:t>
      </w:r>
      <w:r w:rsidRPr="002C4655">
        <w:rPr>
          <w:color w:val="auto"/>
          <w:sz w:val="28"/>
          <w:szCs w:val="28"/>
        </w:rPr>
        <w:t xml:space="preserve">кспертная комиссия предоставляет не позднее, чем за </w:t>
      </w:r>
      <w:r w:rsidR="001B41B9">
        <w:rPr>
          <w:color w:val="auto"/>
          <w:sz w:val="28"/>
          <w:szCs w:val="28"/>
        </w:rPr>
        <w:t>три дня</w:t>
      </w:r>
      <w:r w:rsidRPr="002C4655">
        <w:rPr>
          <w:color w:val="auto"/>
          <w:sz w:val="28"/>
          <w:szCs w:val="28"/>
        </w:rPr>
        <w:t xml:space="preserve"> до окончания текущего премиального периода директору школы.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2.1.11. Директор ОУ передает на рассмотрение и утверждение</w:t>
      </w:r>
      <w:r w:rsidR="001B41B9">
        <w:rPr>
          <w:color w:val="auto"/>
          <w:sz w:val="28"/>
          <w:szCs w:val="28"/>
        </w:rPr>
        <w:t xml:space="preserve"> Управляющему</w:t>
      </w:r>
      <w:r w:rsidRPr="002C4655">
        <w:rPr>
          <w:color w:val="auto"/>
          <w:sz w:val="28"/>
          <w:szCs w:val="28"/>
        </w:rPr>
        <w:t xml:space="preserve"> Совету </w:t>
      </w:r>
      <w:r w:rsidR="001B41B9">
        <w:rPr>
          <w:color w:val="auto"/>
          <w:sz w:val="28"/>
          <w:szCs w:val="28"/>
        </w:rPr>
        <w:t>ш</w:t>
      </w:r>
      <w:r w:rsidRPr="002C4655">
        <w:rPr>
          <w:color w:val="auto"/>
          <w:sz w:val="28"/>
          <w:szCs w:val="28"/>
        </w:rPr>
        <w:t xml:space="preserve">колы аналитические материалы и предварительные расчеты. </w:t>
      </w:r>
    </w:p>
    <w:p w:rsidR="002C4655" w:rsidRPr="002C4655" w:rsidRDefault="002C4655" w:rsidP="001B41B9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lastRenderedPageBreak/>
        <w:t xml:space="preserve">2.1.12. Не позднее, чем за неделю до окончания текущего премиального периода, директор школы осуществляет расчет сумм надбавок и сумм премий работников в соответствии с набранными ими и утвержденными </w:t>
      </w:r>
      <w:r w:rsidR="001B41B9">
        <w:rPr>
          <w:color w:val="auto"/>
          <w:sz w:val="28"/>
          <w:szCs w:val="28"/>
        </w:rPr>
        <w:t xml:space="preserve">Управляющим </w:t>
      </w:r>
      <w:r w:rsidRPr="002C4655">
        <w:rPr>
          <w:color w:val="auto"/>
          <w:sz w:val="28"/>
          <w:szCs w:val="28"/>
        </w:rPr>
        <w:t xml:space="preserve">Советом </w:t>
      </w:r>
      <w:r w:rsidR="001B41B9">
        <w:rPr>
          <w:color w:val="auto"/>
          <w:sz w:val="28"/>
          <w:szCs w:val="28"/>
        </w:rPr>
        <w:t>ш</w:t>
      </w:r>
      <w:r w:rsidRPr="002C4655">
        <w:rPr>
          <w:color w:val="auto"/>
          <w:sz w:val="28"/>
          <w:szCs w:val="28"/>
        </w:rPr>
        <w:t xml:space="preserve">колы баллами и издает приказ о назначении выплат надбавок и премий.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2.1.13. При рассмотрении представленных директором расчетов баллов в рублях, набранных работниками, </w:t>
      </w:r>
      <w:r w:rsidR="001B41B9">
        <w:rPr>
          <w:color w:val="auto"/>
          <w:sz w:val="28"/>
          <w:szCs w:val="28"/>
        </w:rPr>
        <w:t xml:space="preserve">Управляющий </w:t>
      </w:r>
      <w:r w:rsidRPr="002C4655">
        <w:rPr>
          <w:color w:val="auto"/>
          <w:sz w:val="28"/>
          <w:szCs w:val="28"/>
        </w:rPr>
        <w:t xml:space="preserve">Совет школы имеет право запросить у директора примерные (предварительные) расчеты стоимости одного балла по надбавкам и премиям.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2.1.14. Приказ о назначении стимулирующих выплат и премий издается на основании протокола заседания </w:t>
      </w:r>
      <w:r w:rsidR="001B41B9">
        <w:rPr>
          <w:sz w:val="28"/>
          <w:szCs w:val="28"/>
        </w:rPr>
        <w:t xml:space="preserve">Управляющего </w:t>
      </w:r>
      <w:r w:rsidRPr="002C4655">
        <w:rPr>
          <w:color w:val="auto"/>
          <w:sz w:val="28"/>
          <w:szCs w:val="28"/>
        </w:rPr>
        <w:t xml:space="preserve">Совета </w:t>
      </w:r>
      <w:r w:rsidR="001B41B9">
        <w:rPr>
          <w:color w:val="auto"/>
          <w:sz w:val="28"/>
          <w:szCs w:val="28"/>
        </w:rPr>
        <w:t>ш</w:t>
      </w:r>
      <w:r w:rsidRPr="002C4655">
        <w:rPr>
          <w:color w:val="auto"/>
          <w:sz w:val="28"/>
          <w:szCs w:val="28"/>
        </w:rPr>
        <w:t xml:space="preserve">колы и должен содержать табличную форму, в которой указывается список работников, сумма баллов работника по критериям, утвержденная Советом школы, сумма его ежемесячной надбавки и премии по итогам премиального периода.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2.1.15. Приказ директора и решение </w:t>
      </w:r>
      <w:r w:rsidR="001B41B9">
        <w:rPr>
          <w:sz w:val="28"/>
          <w:szCs w:val="28"/>
        </w:rPr>
        <w:t xml:space="preserve">Управляющего </w:t>
      </w:r>
      <w:r w:rsidRPr="002C4655">
        <w:rPr>
          <w:color w:val="auto"/>
          <w:sz w:val="28"/>
          <w:szCs w:val="28"/>
        </w:rPr>
        <w:t xml:space="preserve">Совета </w:t>
      </w:r>
      <w:r w:rsidR="001B41B9">
        <w:rPr>
          <w:color w:val="auto"/>
          <w:sz w:val="28"/>
          <w:szCs w:val="28"/>
        </w:rPr>
        <w:t>ш</w:t>
      </w:r>
      <w:r w:rsidRPr="002C4655">
        <w:rPr>
          <w:color w:val="auto"/>
          <w:sz w:val="28"/>
          <w:szCs w:val="28"/>
        </w:rPr>
        <w:t xml:space="preserve">колы доводится до сведения каждого работника не позднее, чем за три дня до окончания текущего премиального периода.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2.1.16. Стимулирование административно-управленческого персонала за педагогическую деятельность (преподавание часов по тарификации) осуществляется на общих основаниях.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b/>
          <w:bCs/>
          <w:color w:val="auto"/>
          <w:sz w:val="28"/>
          <w:szCs w:val="28"/>
        </w:rPr>
        <w:t>2.2. Порядок назначения разовых п</w:t>
      </w:r>
      <w:r w:rsidR="001B41B9">
        <w:rPr>
          <w:b/>
          <w:bCs/>
          <w:color w:val="auto"/>
          <w:sz w:val="28"/>
          <w:szCs w:val="28"/>
        </w:rPr>
        <w:t xml:space="preserve">ремий, поощрительных выплат и </w:t>
      </w:r>
      <w:r w:rsidRPr="002C4655">
        <w:rPr>
          <w:b/>
          <w:bCs/>
          <w:color w:val="auto"/>
          <w:sz w:val="28"/>
          <w:szCs w:val="28"/>
        </w:rPr>
        <w:t>материальной помощи</w:t>
      </w:r>
      <w:r w:rsidR="006448D1">
        <w:rPr>
          <w:b/>
          <w:bCs/>
          <w:color w:val="auto"/>
          <w:sz w:val="28"/>
          <w:szCs w:val="28"/>
        </w:rPr>
        <w:t>.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2.2.1. В пределах средств </w:t>
      </w:r>
      <w:r w:rsidR="006448D1">
        <w:rPr>
          <w:color w:val="auto"/>
          <w:sz w:val="28"/>
          <w:szCs w:val="28"/>
        </w:rPr>
        <w:t xml:space="preserve">основного </w:t>
      </w:r>
      <w:r w:rsidRPr="002C4655">
        <w:rPr>
          <w:color w:val="auto"/>
          <w:sz w:val="28"/>
          <w:szCs w:val="28"/>
        </w:rPr>
        <w:t xml:space="preserve">фонда </w:t>
      </w:r>
      <w:r w:rsidR="006448D1">
        <w:rPr>
          <w:color w:val="auto"/>
          <w:sz w:val="28"/>
          <w:szCs w:val="28"/>
        </w:rPr>
        <w:t xml:space="preserve">заработной платы работников школы </w:t>
      </w:r>
      <w:r w:rsidRPr="002C4655">
        <w:rPr>
          <w:color w:val="auto"/>
          <w:sz w:val="28"/>
          <w:szCs w:val="28"/>
        </w:rPr>
        <w:t xml:space="preserve">назначаются и осуществляются поощрительные выплаты, разовые премии и материальная помощь (п. 1.5 настоящего положения) </w:t>
      </w:r>
    </w:p>
    <w:p w:rsidR="002C4655" w:rsidRPr="002C4655" w:rsidRDefault="002C4655" w:rsidP="002C4655">
      <w:pPr>
        <w:pStyle w:val="Default"/>
        <w:spacing w:after="27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>2.2.2. Указанные выплаты оформляются приказо</w:t>
      </w:r>
      <w:r w:rsidR="001B41B9">
        <w:rPr>
          <w:color w:val="auto"/>
          <w:sz w:val="28"/>
          <w:szCs w:val="28"/>
        </w:rPr>
        <w:t>м директора</w:t>
      </w:r>
      <w:r w:rsidRPr="002C4655">
        <w:rPr>
          <w:color w:val="auto"/>
          <w:sz w:val="28"/>
          <w:szCs w:val="28"/>
        </w:rPr>
        <w:t xml:space="preserve">, издаваемым на основании акта, справки, иного подтверждающего документа с учетом мнения профсоюзного комитета школы.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color w:val="auto"/>
          <w:sz w:val="28"/>
          <w:szCs w:val="28"/>
        </w:rPr>
        <w:t xml:space="preserve">2.2.3. Остаток неиспользованных денежных средств фонда директора направляется в стимулирующую часть ФОТ следующего премиального периода </w:t>
      </w: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2C4655" w:rsidRPr="002C4655" w:rsidRDefault="002C4655" w:rsidP="002C4655">
      <w:pPr>
        <w:pStyle w:val="Default"/>
        <w:ind w:left="567" w:firstLine="567"/>
        <w:jc w:val="both"/>
        <w:rPr>
          <w:color w:val="auto"/>
          <w:sz w:val="28"/>
          <w:szCs w:val="28"/>
        </w:rPr>
      </w:pPr>
      <w:r w:rsidRPr="002C4655">
        <w:rPr>
          <w:b/>
          <w:bCs/>
          <w:color w:val="auto"/>
          <w:sz w:val="28"/>
          <w:szCs w:val="28"/>
        </w:rPr>
        <w:t>2.3. Порядок ежемесячных выплат определен п.</w:t>
      </w:r>
      <w:r w:rsidR="00AD4529">
        <w:rPr>
          <w:b/>
          <w:bCs/>
          <w:color w:val="auto"/>
          <w:sz w:val="28"/>
          <w:szCs w:val="28"/>
        </w:rPr>
        <w:t xml:space="preserve">п. </w:t>
      </w:r>
      <w:r w:rsidRPr="002C4655">
        <w:rPr>
          <w:b/>
          <w:bCs/>
          <w:color w:val="auto"/>
          <w:sz w:val="28"/>
          <w:szCs w:val="28"/>
        </w:rPr>
        <w:t>1.</w:t>
      </w:r>
      <w:r w:rsidR="00AD4529">
        <w:rPr>
          <w:b/>
          <w:bCs/>
          <w:color w:val="auto"/>
          <w:sz w:val="28"/>
          <w:szCs w:val="28"/>
        </w:rPr>
        <w:t>7.-1.11</w:t>
      </w:r>
      <w:r w:rsidRPr="002C4655">
        <w:rPr>
          <w:b/>
          <w:bCs/>
          <w:color w:val="auto"/>
          <w:sz w:val="28"/>
          <w:szCs w:val="28"/>
        </w:rPr>
        <w:t xml:space="preserve"> </w:t>
      </w:r>
      <w:r w:rsidR="00AD4529">
        <w:rPr>
          <w:b/>
          <w:bCs/>
          <w:color w:val="auto"/>
          <w:sz w:val="28"/>
          <w:szCs w:val="28"/>
        </w:rPr>
        <w:t>настоящего Положения</w:t>
      </w:r>
    </w:p>
    <w:p w:rsidR="00A875DE" w:rsidRDefault="00A875DE" w:rsidP="002C465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A875DE" w:rsidSect="002E204B">
          <w:pgSz w:w="11906" w:h="17338"/>
          <w:pgMar w:top="993" w:right="900" w:bottom="567" w:left="906" w:header="720" w:footer="720" w:gutter="0"/>
          <w:cols w:space="720"/>
          <w:noEndnote/>
        </w:sectPr>
      </w:pPr>
    </w:p>
    <w:p w:rsidR="00A875DE" w:rsidRDefault="00A875DE" w:rsidP="00A875DE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Приложение1 </w:t>
      </w:r>
    </w:p>
    <w:p w:rsidR="00A875DE" w:rsidRDefault="00A875DE" w:rsidP="00A875DE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A875DE" w:rsidRDefault="00A875DE" w:rsidP="00A875DE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A875DE" w:rsidRPr="00A875DE" w:rsidRDefault="00A875DE" w:rsidP="00A875DE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A875DE" w:rsidRPr="00A875DE" w:rsidRDefault="00A875DE" w:rsidP="00A875DE">
      <w:pPr>
        <w:pStyle w:val="Default"/>
        <w:ind w:left="567" w:firstLine="567"/>
        <w:jc w:val="right"/>
        <w:rPr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A875DE" w:rsidRDefault="00A875DE" w:rsidP="002C465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55" w:rsidRDefault="007B7655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75DE" w:rsidRPr="00A875DE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60E3">
        <w:rPr>
          <w:rFonts w:ascii="Times New Roman" w:hAnsi="Times New Roman" w:cs="Times New Roman"/>
          <w:b/>
          <w:sz w:val="28"/>
          <w:szCs w:val="28"/>
        </w:rPr>
        <w:t xml:space="preserve"> для определения размеров стимулирующих выплат</w:t>
      </w:r>
      <w:r w:rsidR="00A875DE" w:rsidRPr="00A8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8D">
        <w:rPr>
          <w:rFonts w:ascii="Times New Roman" w:hAnsi="Times New Roman" w:cs="Times New Roman"/>
          <w:b/>
          <w:sz w:val="28"/>
          <w:szCs w:val="28"/>
        </w:rPr>
        <w:t>для</w:t>
      </w:r>
      <w:r w:rsidR="00A875DE" w:rsidRPr="00A875DE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087A6F" w:rsidRDefault="00087A6F" w:rsidP="00E726F7">
      <w:pPr>
        <w:pStyle w:val="Default"/>
        <w:ind w:left="567" w:firstLine="567"/>
        <w:jc w:val="right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176"/>
        <w:gridCol w:w="6615"/>
        <w:gridCol w:w="1134"/>
      </w:tblGrid>
      <w:tr w:rsidR="00087A6F" w:rsidRPr="00087A6F" w:rsidTr="00087A6F">
        <w:trPr>
          <w:trHeight w:val="782"/>
          <w:tblHeader/>
        </w:trPr>
        <w:tc>
          <w:tcPr>
            <w:tcW w:w="990" w:type="dxa"/>
            <w:vAlign w:val="center"/>
          </w:tcPr>
          <w:p w:rsidR="00087A6F" w:rsidRPr="00087A6F" w:rsidRDefault="00087A6F" w:rsidP="00087A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A6F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№ </w:t>
            </w:r>
            <w:proofErr w:type="spellStart"/>
            <w:r w:rsidRPr="00087A6F">
              <w:rPr>
                <w:rFonts w:ascii="Times New Roman" w:hAnsi="Times New Roman" w:cs="Times New Roman"/>
                <w:b/>
                <w:sz w:val="24"/>
                <w:szCs w:val="22"/>
              </w:rPr>
              <w:t>п\п</w:t>
            </w:r>
            <w:proofErr w:type="spellEnd"/>
          </w:p>
        </w:tc>
        <w:tc>
          <w:tcPr>
            <w:tcW w:w="2176" w:type="dxa"/>
            <w:vAlign w:val="center"/>
          </w:tcPr>
          <w:p w:rsidR="00087A6F" w:rsidRPr="00087A6F" w:rsidRDefault="00087A6F" w:rsidP="00087A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A6F">
              <w:rPr>
                <w:rFonts w:ascii="Times New Roman" w:hAnsi="Times New Roman" w:cs="Times New Roman"/>
                <w:b/>
                <w:sz w:val="24"/>
                <w:szCs w:val="22"/>
              </w:rPr>
              <w:t>Показатели результативности деятельности</w:t>
            </w:r>
          </w:p>
        </w:tc>
        <w:tc>
          <w:tcPr>
            <w:tcW w:w="6615" w:type="dxa"/>
            <w:vAlign w:val="center"/>
          </w:tcPr>
          <w:p w:rsidR="00087A6F" w:rsidRPr="00087A6F" w:rsidRDefault="00087A6F" w:rsidP="00087A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A6F">
              <w:rPr>
                <w:rFonts w:ascii="Times New Roman" w:hAnsi="Times New Roman" w:cs="Times New Roman"/>
                <w:b/>
                <w:sz w:val="24"/>
                <w:szCs w:val="22"/>
              </w:rPr>
              <w:t>Критерии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A6F" w:rsidRPr="00087A6F" w:rsidRDefault="00087A6F" w:rsidP="00087A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A6F">
              <w:rPr>
                <w:rFonts w:ascii="Times New Roman" w:hAnsi="Times New Roman" w:cs="Times New Roman"/>
                <w:b/>
                <w:sz w:val="24"/>
                <w:szCs w:val="22"/>
              </w:rPr>
              <w:t>Б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 w:val="restart"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 w:val="restart"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Эффективность и качество процесса обучения</w:t>
            </w: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средних по ОУ показателей качества </w:t>
            </w:r>
            <w:proofErr w:type="spellStart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внешней диагностики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(административные работы, результаты мониторингов);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профильного (углубленного) изучения предмета</w:t>
            </w:r>
          </w:p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наставничества и </w:t>
            </w:r>
            <w:proofErr w:type="spellStart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тьюторства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с кем конкретно ________________________________________________)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формы ПК (ФГОС ООО, участие в семинарах, </w:t>
            </w:r>
            <w:proofErr w:type="spellStart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вебинарах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, мастер-классах в Москве  и т.д.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какой, когда и где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при наличии ДОКУМЕНТА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дополнительной работы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по информационно-методическому сопровождению образовательного процесса (например, проведение анкетирования, экспертизы, разработка диагностических работ для внешней оценки, пробники и т.д.) _______________________________(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КОНКРЕТНО)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Открытые уроки на уровне школы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Открытые уроки, Мастер-классы  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(город)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Открытые уроки, Мастер-классы  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(регион)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Посещение уроков коллег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(указать, когда и кого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+отзыв)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Ведение педпрактики студентов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профессиональных педагогических конкурсах (город)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профессиональных педагогических конкурсах (региональных, Всероссийских)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Представление опыта работы на  семинарах, конференциях  на уровне школы   (тема </w:t>
            </w:r>
            <w:proofErr w:type="spellStart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выступления_____________________________________________</w:t>
            </w:r>
            <w:proofErr w:type="spellEnd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Представление опыта работы на  семинарах, конференциях  на уровне города   (тема </w:t>
            </w:r>
            <w:proofErr w:type="spellStart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выступления_____________________________________________</w:t>
            </w:r>
            <w:proofErr w:type="spellEnd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Представление опыта работы на  семинарах, конференциях  на уровне региона   (тема </w:t>
            </w:r>
            <w:proofErr w:type="spellStart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выступления_____________________________________________</w:t>
            </w:r>
            <w:proofErr w:type="spellEnd"/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Публикации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педагогов (за каждую публикацию)(приложить копию)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школьном  конкурсе РЕФЕРАТОВ, НПК «Шаг в будущее» (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за каждого)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городском  конкурсе РЕФЕРАТОВ, НПК «Шаг в будущее» (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за каждого)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Победители, призеры и награжденные грамотой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городском конкурсе РЕФЕРАТОВ, 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НПК «Шаг в будущее»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3/2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ШКОЛЬНОЙ ОЛИМПИАДЫ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Победители и призеры ГОРОДСКОГО ЭТАПА ВСЕРОССИЙСКОЙ ОЛИМПИАДЫ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 КАЖДОГО;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3/2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к региональному этапу олимпиаду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(согласно ПРИКАЗУ)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Победители и призеры РЕГИОНАЛЬНОГО ЭТАПА ВСЕРОССИЙСКОЙ ОЛИМПИАДЫ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 КАЖДОГО;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4/3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муниципальных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конкурсах, смотрах, фестивалях по различным предметам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(ОЦЕНИВАЕТСЯ: команда или индивидуальное участие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УКАЗАТЬ НА ОБОРОТЕ ФИ или классы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региональных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конкурсах, смотрах, фестивалях по различным предметам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(ОЦЕНИВАЕТСЯ: команда или индивидуальное участие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УКАЗАТЬ  ФИ или классы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Участие в игровых конкурсах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(«КИТ», «Медвежонок», «Бульдог», «Руно», «Кенгуру» и т.д.)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не менее 40%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кол-ва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Победители и призеры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(1, 2 и 3 места)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 РЕГИОНЕ и РОССИИ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в игровых конкурсах («КИТ», «Медвежонок», «Бульдог», «Руно», «Кенгуру» и т.д.)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КАЖДОГО;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 w:val="restart"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 w:val="restart"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Эффективность и качество процесса воспитания и развития обучающихся</w:t>
            </w: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дополнительных программ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(внеурочная деятельность) (указать программу);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Инновационная деятельность в образовательном процессе (ФГОС, Сетевой Город и др.  </w:t>
            </w:r>
            <w:r w:rsidRPr="00087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Указать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профориентационной, экскурсионной</w:t>
            </w:r>
            <w:r w:rsidRPr="00087A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(в т.ч. УЧЕБНЫЕ экскурсии)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обучающимися </w:t>
            </w:r>
            <w:r w:rsidRPr="00087A6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в соответствии С ПРИКАЗОМ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Подготовка и проведение КТД (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16 декабря,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театральные фестивали, сборы, конкурсы и т.д. при подготовке мероприятия)____________________________);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До 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Участие в КТД (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16 декабря,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театральные фестивали, сборы, конкурсы и т.д. при подготовке мероприятия)____________________________);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детьми с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Ведение документации учителя-предметника  (журналы,   планы, отчеты)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ВШК (выставляется администратором)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До 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Ведение документации </w:t>
            </w:r>
            <w:proofErr w:type="spellStart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. руководителя  (ЛД, журналы, дневники, планы, отчеты)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ВШК (выставляется администратором)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До 3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 w:val="restart"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 w:val="restart"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Итоги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четверти</w:t>
            </w:r>
          </w:p>
        </w:tc>
        <w:tc>
          <w:tcPr>
            <w:tcW w:w="6615" w:type="dxa"/>
          </w:tcPr>
          <w:p w:rsidR="00087A6F" w:rsidRPr="00087A6F" w:rsidRDefault="00087A6F" w:rsidP="00B42410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87A6F">
              <w:rPr>
                <w:b/>
                <w:sz w:val="22"/>
                <w:szCs w:val="22"/>
              </w:rPr>
              <w:t>отсутствие</w:t>
            </w:r>
            <w:r w:rsidRPr="00087A6F">
              <w:rPr>
                <w:sz w:val="22"/>
                <w:szCs w:val="22"/>
              </w:rPr>
              <w:t xml:space="preserve"> неуспевающих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proofErr w:type="spellStart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50% и выше в ЦЕЛОМ у учителя;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 w:val="restart"/>
          </w:tcPr>
          <w:p w:rsidR="00087A6F" w:rsidRPr="00087A6F" w:rsidRDefault="00087A6F" w:rsidP="00087A6F">
            <w:pPr>
              <w:pStyle w:val="a3"/>
              <w:numPr>
                <w:ilvl w:val="0"/>
                <w:numId w:val="31"/>
              </w:numPr>
              <w:ind w:left="33"/>
              <w:jc w:val="center"/>
              <w:rPr>
                <w:b/>
              </w:rPr>
            </w:pPr>
          </w:p>
        </w:tc>
        <w:tc>
          <w:tcPr>
            <w:tcW w:w="2176" w:type="dxa"/>
            <w:vMerge w:val="restart"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ИТОГИ</w:t>
            </w:r>
          </w:p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2016-2017 года.</w:t>
            </w:r>
          </w:p>
        </w:tc>
        <w:tc>
          <w:tcPr>
            <w:tcW w:w="6615" w:type="dxa"/>
          </w:tcPr>
          <w:p w:rsidR="00087A6F" w:rsidRPr="00087A6F" w:rsidRDefault="00087A6F" w:rsidP="00B42410">
            <w:pPr>
              <w:jc w:val="both"/>
              <w:rPr>
                <w:rFonts w:ascii="Times New Roman" w:hAnsi="Times New Roman" w:cs="Times New Roman"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Нет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неуспевающих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proofErr w:type="spellStart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50% и выше в ЦЕЛОМ у учителя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Средний по предмету балл по результатам 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>единого государственного экзамена</w:t>
            </w: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 </w:t>
            </w:r>
            <w:r w:rsidRPr="00087A6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11 классах</w:t>
            </w: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, по ОГЭ </w:t>
            </w:r>
            <w:r w:rsidRPr="00087A6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в 9 классах, ВКР в 4 классах: </w:t>
            </w:r>
            <w:r w:rsidRPr="00087A6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выше, чем средний показатель</w:t>
            </w:r>
            <w:r w:rsidRPr="00087A6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по региону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Cs/>
                <w:iCs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предмету, получивших на итоговой аттестации в форме ОГЭ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80% и более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за каждого выпускника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, сдававшего ОГЭ  по предмету и получившего 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80% – 89%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90%  – 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по предмету, получивших на итоговой аттестации в форме единого государственного экзамена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80 и более баллов: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за каждого выпускника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, сдававшего единый государственный экзамен по предмету и получившего 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80 – 90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0,5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ind w:left="317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90 – 100 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87A6F" w:rsidRPr="00087A6F" w:rsidTr="00B42410">
        <w:trPr>
          <w:trHeight w:val="284"/>
          <w:tblHeader/>
        </w:trPr>
        <w:tc>
          <w:tcPr>
            <w:tcW w:w="990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5" w:type="dxa"/>
          </w:tcPr>
          <w:p w:rsidR="00087A6F" w:rsidRPr="00087A6F" w:rsidRDefault="00087A6F" w:rsidP="00B42410">
            <w:pPr>
              <w:rPr>
                <w:rFonts w:ascii="Times New Roman" w:hAnsi="Times New Roman" w:cs="Times New Roman"/>
                <w:b/>
              </w:rPr>
            </w:pP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выпускников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9-ых классов</w:t>
            </w:r>
            <w:r w:rsidRPr="00087A6F">
              <w:rPr>
                <w:rFonts w:ascii="Times New Roman" w:hAnsi="Times New Roman" w:cs="Times New Roman"/>
                <w:sz w:val="22"/>
                <w:szCs w:val="22"/>
              </w:rPr>
              <w:t xml:space="preserve">, получивших на итоговой аттестации по новой форме </w:t>
            </w:r>
            <w:r w:rsidRPr="00087A6F">
              <w:rPr>
                <w:rFonts w:ascii="Times New Roman" w:hAnsi="Times New Roman" w:cs="Times New Roman"/>
                <w:b/>
                <w:sz w:val="22"/>
                <w:szCs w:val="22"/>
              </w:rPr>
              <w:t>высокие баллы:_____________________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F" w:rsidRPr="00087A6F" w:rsidRDefault="00087A6F" w:rsidP="00B424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7A6F" w:rsidRDefault="00087A6F" w:rsidP="00E726F7">
      <w:pPr>
        <w:pStyle w:val="Default"/>
        <w:ind w:left="567" w:firstLine="567"/>
        <w:jc w:val="right"/>
        <w:rPr>
          <w:sz w:val="28"/>
          <w:szCs w:val="28"/>
        </w:rPr>
        <w:sectPr w:rsidR="00087A6F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E726F7" w:rsidRDefault="00E726F7" w:rsidP="00E726F7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F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</w:p>
    <w:p w:rsidR="00E726F7" w:rsidRDefault="00E726F7" w:rsidP="00E726F7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E726F7" w:rsidRDefault="00E726F7" w:rsidP="00E726F7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E726F7" w:rsidRPr="00A875DE" w:rsidRDefault="00E726F7" w:rsidP="00E726F7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E726F7" w:rsidRPr="00A875DE" w:rsidRDefault="00E726F7" w:rsidP="00E726F7">
      <w:pPr>
        <w:pStyle w:val="Default"/>
        <w:ind w:left="567" w:firstLine="567"/>
        <w:jc w:val="right"/>
        <w:rPr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E726F7" w:rsidRDefault="00E726F7" w:rsidP="00E726F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B8D" w:rsidRDefault="00EC1B8D" w:rsidP="00EC1B8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для определения размеров стимулирующих выплат для административно-управленческого персонала, работников бухгалтерии и экономических служб</w:t>
      </w:r>
    </w:p>
    <w:p w:rsidR="008F15F4" w:rsidRDefault="008F15F4" w:rsidP="00EC1B8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101"/>
        <w:gridCol w:w="7229"/>
        <w:gridCol w:w="1419"/>
      </w:tblGrid>
      <w:tr w:rsidR="008063E3" w:rsidTr="002722A7">
        <w:tc>
          <w:tcPr>
            <w:tcW w:w="1101" w:type="dxa"/>
          </w:tcPr>
          <w:p w:rsidR="008063E3" w:rsidRPr="008063E3" w:rsidRDefault="008063E3" w:rsidP="008063E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8063E3" w:rsidRPr="008063E3" w:rsidRDefault="008063E3" w:rsidP="008063E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9" w:type="dxa"/>
          </w:tcPr>
          <w:p w:rsidR="008063E3" w:rsidRDefault="002722A7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063E3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  <w:p w:rsidR="002722A7" w:rsidRDefault="002722A7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предоставление бухгалтерской отчетности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предоставление статистической отчетности и оперативной информации вышестоящим организациям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качественное предоставление налоговой отчетности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материальных ценностей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 w:rsidRPr="001D3BBF">
              <w:rPr>
                <w:rFonts w:ascii="Times New Roman" w:eastAsia="Times New Roman" w:hAnsi="Times New Roman" w:cs="Times New Roman"/>
              </w:rPr>
              <w:t>Безотказная работа по замене отсутствующих коллег  и выполнение работы в полном объеме.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Оперативность работы, связанной с исполнением ПФХД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финансовой дисциплины;</w:t>
            </w:r>
            <w:r w:rsidRPr="002A11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8063E3" w:rsidRPr="002A110C" w:rsidRDefault="008063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A110C">
              <w:rPr>
                <w:rFonts w:ascii="Times New Roman" w:hAnsi="Times New Roman" w:cs="Times New Roman"/>
              </w:rPr>
              <w:t xml:space="preserve">облюдение </w:t>
            </w:r>
            <w:r>
              <w:rPr>
                <w:rFonts w:ascii="Times New Roman" w:hAnsi="Times New Roman" w:cs="Times New Roman"/>
              </w:rPr>
              <w:t>труд</w:t>
            </w:r>
            <w:r w:rsidRPr="002A110C">
              <w:rPr>
                <w:rFonts w:ascii="Times New Roman" w:hAnsi="Times New Roman" w:cs="Times New Roman"/>
              </w:rPr>
              <w:t>овой дисциплины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063E3" w:rsidRPr="002A110C" w:rsidRDefault="008063E3" w:rsidP="00721D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нарушений, выявленных в ходе проверок КРУ, ревизий и т.п.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063E3" w:rsidRPr="002A110C" w:rsidRDefault="008063E3" w:rsidP="00721D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063E3" w:rsidRDefault="008063E3" w:rsidP="00721DDD">
            <w:pPr>
              <w:pStyle w:val="a6"/>
              <w:rPr>
                <w:rFonts w:ascii="Times New Roman" w:hAnsi="Times New Roman" w:cs="Times New Roman"/>
              </w:rPr>
            </w:pPr>
            <w:r w:rsidRPr="00D056D5">
              <w:rPr>
                <w:rFonts w:ascii="Times New Roman" w:eastAsia="Times New Roman" w:hAnsi="Times New Roman" w:cs="Times New Roman"/>
              </w:rPr>
              <w:t xml:space="preserve">Результативная работа по сверке поступления и расходования </w:t>
            </w:r>
            <w:r>
              <w:rPr>
                <w:rFonts w:ascii="Times New Roman" w:hAnsi="Times New Roman" w:cs="Times New Roman"/>
              </w:rPr>
              <w:t>основных средств</w:t>
            </w:r>
            <w:r w:rsidRPr="00D056D5">
              <w:rPr>
                <w:rFonts w:ascii="Times New Roman" w:eastAsia="Times New Roman" w:hAnsi="Times New Roman" w:cs="Times New Roman"/>
              </w:rPr>
              <w:t xml:space="preserve"> и материалов.</w:t>
            </w:r>
          </w:p>
        </w:tc>
        <w:tc>
          <w:tcPr>
            <w:tcW w:w="1419" w:type="dxa"/>
          </w:tcPr>
          <w:p w:rsidR="008063E3" w:rsidRDefault="00FC3CC6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8063E3" w:rsidTr="002722A7">
        <w:tc>
          <w:tcPr>
            <w:tcW w:w="1101" w:type="dxa"/>
          </w:tcPr>
          <w:p w:rsidR="008063E3" w:rsidRPr="002A110C" w:rsidRDefault="008063E3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063E3" w:rsidRPr="002A110C" w:rsidRDefault="00FC3CC6" w:rsidP="00721D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необходимых экономических расчетов, систематическое проведение анализа хозяйственной деятельности школы</w:t>
            </w:r>
          </w:p>
        </w:tc>
        <w:tc>
          <w:tcPr>
            <w:tcW w:w="1419" w:type="dxa"/>
          </w:tcPr>
          <w:p w:rsidR="008063E3" w:rsidRDefault="00FC3CC6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FC3CC6" w:rsidTr="002722A7">
        <w:tc>
          <w:tcPr>
            <w:tcW w:w="1101" w:type="dxa"/>
          </w:tcPr>
          <w:p w:rsidR="00FC3CC6" w:rsidRPr="002A110C" w:rsidRDefault="00FC3CC6" w:rsidP="002722A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FC3CC6" w:rsidRDefault="00FC3CC6" w:rsidP="00721D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</w:t>
            </w:r>
            <w:r w:rsidR="002722A7">
              <w:rPr>
                <w:rFonts w:ascii="Times New Roman" w:hAnsi="Times New Roman" w:cs="Times New Roman"/>
              </w:rPr>
              <w:t xml:space="preserve"> и участие в разработке новых информационных технологий, программ, положений</w:t>
            </w:r>
          </w:p>
        </w:tc>
        <w:tc>
          <w:tcPr>
            <w:tcW w:w="1419" w:type="dxa"/>
          </w:tcPr>
          <w:p w:rsidR="00FC3CC6" w:rsidRDefault="00FC3CC6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63E3" w:rsidTr="002722A7">
        <w:tc>
          <w:tcPr>
            <w:tcW w:w="8330" w:type="dxa"/>
            <w:gridSpan w:val="2"/>
          </w:tcPr>
          <w:p w:rsidR="008063E3" w:rsidRPr="001D3BBF" w:rsidRDefault="008063E3" w:rsidP="00D14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1419" w:type="dxa"/>
          </w:tcPr>
          <w:p w:rsidR="008063E3" w:rsidRDefault="008063E3" w:rsidP="00A8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75DE" w:rsidRDefault="00A875DE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BF" w:rsidRDefault="001D3BBF" w:rsidP="001D3BBF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1D3BBF" w:rsidRDefault="001D3BBF" w:rsidP="001D3BBF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бухгалтер:         </w:t>
      </w:r>
    </w:p>
    <w:p w:rsidR="00D14A41" w:rsidRDefault="00D14A41" w:rsidP="008F15F4">
      <w:pPr>
        <w:pStyle w:val="Default"/>
        <w:ind w:left="567" w:firstLine="567"/>
        <w:jc w:val="right"/>
        <w:rPr>
          <w:sz w:val="28"/>
          <w:szCs w:val="28"/>
        </w:rPr>
        <w:sectPr w:rsidR="00D14A41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8F15F4" w:rsidRDefault="008F15F4" w:rsidP="008F15F4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F15F4" w:rsidRDefault="008F15F4" w:rsidP="008F15F4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8F15F4" w:rsidRDefault="008F15F4" w:rsidP="008F15F4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8F15F4" w:rsidRPr="00A875DE" w:rsidRDefault="008F15F4" w:rsidP="008F15F4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8F15F4" w:rsidRPr="00A875DE" w:rsidRDefault="008F15F4" w:rsidP="008F15F4">
      <w:pPr>
        <w:pStyle w:val="Default"/>
        <w:ind w:left="567" w:firstLine="567"/>
        <w:jc w:val="right"/>
        <w:rPr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8F15F4" w:rsidRDefault="008F15F4" w:rsidP="008F15F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5F4" w:rsidRDefault="008F15F4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для определения размеров стимулирующих выплат для </w:t>
      </w:r>
      <w:r w:rsidR="001D3BBF">
        <w:rPr>
          <w:rFonts w:ascii="Times New Roman" w:hAnsi="Times New Roman" w:cs="Times New Roman"/>
          <w:b/>
          <w:sz w:val="28"/>
          <w:szCs w:val="28"/>
        </w:rPr>
        <w:t>Заместителя директора по АХЧ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3BBF">
        <w:rPr>
          <w:rFonts w:ascii="Times New Roman" w:hAnsi="Times New Roman" w:cs="Times New Roman"/>
          <w:b/>
          <w:sz w:val="28"/>
          <w:szCs w:val="28"/>
        </w:rPr>
        <w:t>заведующего хозяйством</w:t>
      </w:r>
    </w:p>
    <w:p w:rsidR="001D3BBF" w:rsidRDefault="001D3BBF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959"/>
        <w:gridCol w:w="7087"/>
        <w:gridCol w:w="1703"/>
      </w:tblGrid>
      <w:tr w:rsidR="00226EE3" w:rsidTr="00FC5612">
        <w:tc>
          <w:tcPr>
            <w:tcW w:w="959" w:type="dxa"/>
            <w:vAlign w:val="center"/>
          </w:tcPr>
          <w:p w:rsidR="00226EE3" w:rsidRPr="008063E3" w:rsidRDefault="00226EE3" w:rsidP="00FC561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226EE3" w:rsidRPr="008063E3" w:rsidRDefault="00226EE3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3" w:type="dxa"/>
          </w:tcPr>
          <w:p w:rsidR="00226EE3" w:rsidRDefault="00226EE3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226EE3" w:rsidRDefault="00226EE3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санитарно-гигиенических показателей условий в помещениях школы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требований пожарной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охраны труда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замечаний надзорных органов или исполнение предписаний в надлежащие сроки в соответствии с финансовыми возможностями школы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Высокое качество подготовки и проведения ремонтных работ в школе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и качественное ведение отчетности и документации</w:t>
            </w:r>
          </w:p>
        </w:tc>
        <w:tc>
          <w:tcPr>
            <w:tcW w:w="1703" w:type="dxa"/>
            <w:vAlign w:val="center"/>
          </w:tcPr>
          <w:p w:rsidR="00226EE3" w:rsidRDefault="00FC5612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056D5">
              <w:rPr>
                <w:rFonts w:ascii="Times New Roman" w:eastAsia="Times New Roman" w:hAnsi="Times New Roman" w:cs="Times New Roman"/>
              </w:rPr>
              <w:t xml:space="preserve">Результативная работа по сверке поступления и расходования </w:t>
            </w:r>
            <w:r>
              <w:rPr>
                <w:rFonts w:ascii="Times New Roman" w:hAnsi="Times New Roman" w:cs="Times New Roman"/>
              </w:rPr>
              <w:t>основных средств</w:t>
            </w:r>
            <w:r w:rsidRPr="00D056D5">
              <w:rPr>
                <w:rFonts w:ascii="Times New Roman" w:eastAsia="Times New Roman" w:hAnsi="Times New Roman" w:cs="Times New Roman"/>
              </w:rPr>
              <w:t xml:space="preserve"> и материалов</w:t>
            </w:r>
            <w:r>
              <w:rPr>
                <w:rFonts w:ascii="Times New Roman" w:hAnsi="Times New Roman" w:cs="Times New Roman"/>
              </w:rPr>
              <w:t xml:space="preserve"> (инвентаризация)</w:t>
            </w:r>
          </w:p>
        </w:tc>
        <w:tc>
          <w:tcPr>
            <w:tcW w:w="1703" w:type="dxa"/>
            <w:vAlign w:val="center"/>
          </w:tcPr>
          <w:p w:rsidR="00226EE3" w:rsidRDefault="00FC5612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626F">
              <w:rPr>
                <w:rFonts w:ascii="Times New Roman" w:eastAsia="Times New Roman" w:hAnsi="Times New Roman" w:cs="Times New Roman"/>
              </w:rPr>
              <w:t>Своевременное и оперативное решение возникающих ситуаций, способных повлечь за собой чрезвычайные и аварийные ситуации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626F">
              <w:rPr>
                <w:rFonts w:ascii="Times New Roman" w:eastAsia="Times New Roman" w:hAnsi="Times New Roman" w:cs="Times New Roman"/>
              </w:rPr>
              <w:t>Рациональная расстановка обслуживающего персонала по замене, ведение табеля учета рабочего времени обслуживающего персонала.</w:t>
            </w:r>
          </w:p>
        </w:tc>
        <w:tc>
          <w:tcPr>
            <w:tcW w:w="1703" w:type="dxa"/>
            <w:vAlign w:val="center"/>
          </w:tcPr>
          <w:p w:rsidR="00226EE3" w:rsidRDefault="00226EE3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FC5612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>труд</w:t>
            </w:r>
            <w:r w:rsidRPr="002A110C">
              <w:rPr>
                <w:rFonts w:ascii="Times New Roman" w:hAnsi="Times New Roman" w:cs="Times New Roman"/>
              </w:rPr>
              <w:t>овой дисциплины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3" w:type="dxa"/>
            <w:vAlign w:val="center"/>
          </w:tcPr>
          <w:p w:rsidR="00226EE3" w:rsidRDefault="00FC5612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FC5612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626F">
              <w:rPr>
                <w:rFonts w:ascii="Times New Roman" w:eastAsia="Times New Roman" w:hAnsi="Times New Roman" w:cs="Times New Roman"/>
              </w:rPr>
              <w:t>Эффективная организация работ по озеленению территории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3" w:type="dxa"/>
            <w:vAlign w:val="center"/>
          </w:tcPr>
          <w:p w:rsidR="00226EE3" w:rsidRDefault="00FC5612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EE3" w:rsidTr="00FC5612">
        <w:tc>
          <w:tcPr>
            <w:tcW w:w="959" w:type="dxa"/>
            <w:vAlign w:val="center"/>
          </w:tcPr>
          <w:p w:rsidR="00226EE3" w:rsidRPr="00FC5612" w:rsidRDefault="00226EE3" w:rsidP="00FC5612">
            <w:pPr>
              <w:pStyle w:val="a3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  <w:p w:rsidR="00226EE3" w:rsidRPr="00FC5612" w:rsidRDefault="00226EE3" w:rsidP="00FC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26EE3" w:rsidRPr="006E626F" w:rsidRDefault="00226EE3" w:rsidP="00FC561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626F">
              <w:rPr>
                <w:rFonts w:ascii="Times New Roman" w:eastAsia="Times New Roman" w:hAnsi="Times New Roman" w:cs="Times New Roman"/>
              </w:rPr>
              <w:t>Качественная  работа с поставщиками материалов и оборудования.</w:t>
            </w:r>
          </w:p>
        </w:tc>
        <w:tc>
          <w:tcPr>
            <w:tcW w:w="1703" w:type="dxa"/>
            <w:vAlign w:val="center"/>
          </w:tcPr>
          <w:p w:rsidR="00226EE3" w:rsidRDefault="00FC5612" w:rsidP="00F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</w:tr>
      <w:tr w:rsidR="00226EE3" w:rsidTr="00FC5612">
        <w:tc>
          <w:tcPr>
            <w:tcW w:w="8046" w:type="dxa"/>
            <w:gridSpan w:val="2"/>
          </w:tcPr>
          <w:p w:rsidR="00226EE3" w:rsidRPr="002A110C" w:rsidRDefault="00226EE3" w:rsidP="00721D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1703" w:type="dxa"/>
          </w:tcPr>
          <w:p w:rsidR="00226EE3" w:rsidRDefault="00226EE3" w:rsidP="008F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BBF" w:rsidRDefault="001D3BBF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C87076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C87076" w:rsidRPr="00A875DE" w:rsidRDefault="00C87076" w:rsidP="00C87076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C87076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>Перечень показателей, характеризующих результативность деятельности обслуживающего персонала</w:t>
      </w: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 (дворник, электрик, уборщица, сантехник и пр.) </w:t>
      </w:r>
    </w:p>
    <w:p w:rsidR="00C87076" w:rsidRDefault="00C87076" w:rsidP="008F15F4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993"/>
        <w:gridCol w:w="8363"/>
        <w:gridCol w:w="1560"/>
      </w:tblGrid>
      <w:tr w:rsidR="00C87076" w:rsidRPr="00781A26" w:rsidTr="00C8707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7076" w:rsidRPr="008063E3" w:rsidRDefault="00C87076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7076" w:rsidRPr="008063E3" w:rsidRDefault="00C87076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C87076" w:rsidRDefault="00C87076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C87076" w:rsidRDefault="00C87076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76" w:rsidRPr="00781A26" w:rsidTr="00C8707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Проведение генеральных уборок в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1-3</w:t>
            </w:r>
          </w:p>
        </w:tc>
      </w:tr>
      <w:tr w:rsidR="00C87076" w:rsidRPr="00781A26" w:rsidTr="00C8707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 xml:space="preserve">Содержание участка в соответствии с санитарными правилами и нормами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1-3</w:t>
            </w:r>
          </w:p>
        </w:tc>
      </w:tr>
      <w:tr w:rsidR="00C87076" w:rsidRPr="00781A26" w:rsidTr="00C8707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Профилактическая работа по предупреждению аварий, сбоев в работе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</w:tr>
      <w:tr w:rsidR="00C87076" w:rsidRPr="00781A26" w:rsidTr="00C8707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Оперативность выполнения заявок по устранению неполадок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C8707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82D69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Совмещение</w:t>
            </w:r>
            <w:r w:rsidR="00C87076"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C87076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Высокое качество подготовки и организации ремонтных работ в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1-5</w:t>
            </w:r>
          </w:p>
        </w:tc>
      </w:tr>
      <w:tr w:rsidR="00C87076" w:rsidRPr="00781A26" w:rsidTr="00C87076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Отсутствие замечаний, нарушений трудовой дисциплины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C8707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C8707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4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Качественная уборка  пришкольной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C870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7076"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</w:tr>
      <w:tr w:rsidR="00C87076" w:rsidRPr="00781A26" w:rsidTr="00C8707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7076" w:rsidRPr="00C87076" w:rsidRDefault="00C87076" w:rsidP="00C87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7076" w:rsidRPr="00C87076" w:rsidRDefault="00C87076" w:rsidP="00C870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C87076" w:rsidRPr="00781A26" w:rsidRDefault="00C87076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8F15F4" w:rsidRDefault="008F15F4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  <w:sectPr w:rsidR="00C87076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C87076" w:rsidRDefault="00C87076" w:rsidP="00C87076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C87076" w:rsidRPr="00A875DE" w:rsidRDefault="00C87076" w:rsidP="00C87076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C87076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76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деятельности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библиотеки</w:t>
      </w:r>
    </w:p>
    <w:p w:rsidR="00C87076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ведущий библиотекарь, библиотекарь</w:t>
      </w:r>
      <w:r w:rsidRPr="00C8707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7076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993"/>
        <w:gridCol w:w="8363"/>
        <w:gridCol w:w="1560"/>
      </w:tblGrid>
      <w:tr w:rsidR="00C87076" w:rsidRPr="00781A26" w:rsidTr="00721DD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7076" w:rsidRPr="008063E3" w:rsidRDefault="00C87076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7076" w:rsidRPr="008063E3" w:rsidRDefault="00C87076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C87076" w:rsidRDefault="00C87076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C87076" w:rsidRDefault="00C87076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76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Высокая читательская активность обучающихся (50-80% систематически пользуются услугами 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C87076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плана работы библиотеки</w:t>
            </w:r>
            <w:r w:rsidRPr="00C870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87076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Активное участи в различных мероприятиях на уровне школы, города, региона, РФ (представление собственного опыта, конкурсы и т.п.)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</w:tr>
      <w:tr w:rsidR="00C87076" w:rsidRPr="00781A26" w:rsidTr="00721DD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тематических выставок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87076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7076">
              <w:rPr>
                <w:rFonts w:ascii="Times New Roman" w:eastAsia="Times New Roman" w:hAnsi="Times New Roman" w:cs="Times New Roman"/>
              </w:rPr>
              <w:t>Совмешение</w:t>
            </w:r>
            <w:proofErr w:type="spellEnd"/>
            <w:r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721DDD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внеклассных мероприятий (классные часы, тематические лекции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C87076" w:rsidRPr="00781A26" w:rsidTr="007612BA"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Отсутствие замечаний, нарушений трудовой дисциплины</w:t>
            </w:r>
            <w:r w:rsidR="00B310F9">
              <w:rPr>
                <w:rFonts w:ascii="Times New Roman" w:eastAsia="Times New Roman" w:hAnsi="Times New Roman" w:cs="Times New Roman"/>
              </w:rPr>
              <w:t>, обоснованных жалоб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3447F1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87076" w:rsidRPr="00781A26" w:rsidTr="00721DD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3447F1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87076" w:rsidRPr="00781A26" w:rsidTr="00721DD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6" w:rsidRPr="00C87076" w:rsidRDefault="00C87076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7612BA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информационных технологий, </w:t>
            </w:r>
            <w:r w:rsidR="00B310F9">
              <w:rPr>
                <w:rFonts w:ascii="Times New Roman" w:eastAsia="Times New Roman" w:hAnsi="Times New Roman" w:cs="Times New Roman"/>
              </w:rPr>
              <w:t xml:space="preserve">автоматизированное, электронное </w:t>
            </w:r>
            <w:r>
              <w:rPr>
                <w:rFonts w:ascii="Times New Roman" w:eastAsia="Times New Roman" w:hAnsi="Times New Roman" w:cs="Times New Roman"/>
              </w:rPr>
              <w:t xml:space="preserve"> ведение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076" w:rsidRPr="00C87076" w:rsidRDefault="003447F1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612BA" w:rsidRPr="00781A26" w:rsidTr="00721DD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A" w:rsidRPr="00C87076" w:rsidRDefault="007612BA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BA" w:rsidRDefault="007612BA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Качественное самостоятельное ведение всей библиотечной документации, своевременная сдача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BA" w:rsidRPr="00C87076" w:rsidRDefault="003447F1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612BA" w:rsidRPr="00781A26" w:rsidTr="00721DD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A" w:rsidRPr="00C87076" w:rsidRDefault="007612BA" w:rsidP="00C87076">
            <w:pPr>
              <w:pStyle w:val="a3"/>
              <w:numPr>
                <w:ilvl w:val="0"/>
                <w:numId w:val="25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2BA" w:rsidRDefault="007612BA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и сохранность библиотечного фонда</w:t>
            </w:r>
            <w:r w:rsidR="003447F1">
              <w:rPr>
                <w:rFonts w:ascii="Times New Roman" w:eastAsia="Times New Roman" w:hAnsi="Times New Roman" w:cs="Times New Roman"/>
              </w:rPr>
              <w:t xml:space="preserve">, фонда </w:t>
            </w:r>
            <w:proofErr w:type="spellStart"/>
            <w:r w:rsidR="003447F1">
              <w:rPr>
                <w:rFonts w:ascii="Times New Roman" w:eastAsia="Times New Roman" w:hAnsi="Times New Roman" w:cs="Times New Roman"/>
              </w:rPr>
              <w:t>медиатеки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2BA" w:rsidRPr="00C87076" w:rsidRDefault="003447F1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C87076" w:rsidRPr="00781A26" w:rsidTr="00721D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87076" w:rsidRPr="00C87076" w:rsidRDefault="00C87076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7076" w:rsidRPr="00C87076" w:rsidRDefault="00C87076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C87076" w:rsidRPr="00781A26" w:rsidRDefault="00C87076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C87076" w:rsidRPr="00A875DE" w:rsidRDefault="00C87076" w:rsidP="00C87076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F9" w:rsidRDefault="00B310F9" w:rsidP="00B310F9">
      <w:pPr>
        <w:pStyle w:val="Default"/>
        <w:ind w:left="567" w:firstLine="567"/>
        <w:jc w:val="right"/>
        <w:rPr>
          <w:sz w:val="28"/>
          <w:szCs w:val="28"/>
        </w:rPr>
        <w:sectPr w:rsidR="00B310F9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B310F9" w:rsidRDefault="00B310F9" w:rsidP="00B310F9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B310F9" w:rsidRDefault="00B310F9" w:rsidP="00B310F9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B310F9" w:rsidRDefault="00B310F9" w:rsidP="00B310F9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B310F9" w:rsidRDefault="00B310F9" w:rsidP="00B310F9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B310F9" w:rsidRPr="00A875DE" w:rsidRDefault="00B310F9" w:rsidP="00B310F9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B310F9" w:rsidRDefault="00B310F9" w:rsidP="00B310F9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F9" w:rsidRDefault="00B310F9" w:rsidP="00B310F9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секретаря, делопроизводителя</w:t>
      </w:r>
    </w:p>
    <w:p w:rsidR="00B310F9" w:rsidRDefault="00B310F9" w:rsidP="00B310F9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993"/>
        <w:gridCol w:w="8363"/>
        <w:gridCol w:w="1560"/>
      </w:tblGrid>
      <w:tr w:rsidR="00B310F9" w:rsidRPr="00781A26" w:rsidTr="00721DD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0F9" w:rsidRPr="008063E3" w:rsidRDefault="00B310F9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10F9" w:rsidRPr="008063E3" w:rsidRDefault="00B310F9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310F9" w:rsidRDefault="00B310F9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B310F9" w:rsidRDefault="00B310F9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0F9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B310F9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замечаний контролирующих органов по ведению документации по деятельности школы, делопроизводству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B310F9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9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Качественное самостоятельное ведение всей библиотечной документации, своевременная сдача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B310F9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B310F9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B310F9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обоснованных жалоб обучающихся и других работников школы на некачественное исполнение должностных обязанностей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B310F9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B310F9" w:rsidP="00B310F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Высокая исполнительская дисципли</w:t>
            </w:r>
            <w:r>
              <w:rPr>
                <w:rFonts w:ascii="Times New Roman" w:eastAsia="Times New Roman" w:hAnsi="Times New Roman" w:cs="Times New Roman"/>
              </w:rPr>
              <w:t>на (в том числе оперативность, системность</w:t>
            </w:r>
            <w:r w:rsidRPr="004634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7076">
              <w:rPr>
                <w:rFonts w:ascii="Times New Roman" w:eastAsia="Times New Roman" w:hAnsi="Times New Roman" w:cs="Times New Roman"/>
              </w:rPr>
              <w:t>Совмешение</w:t>
            </w:r>
            <w:proofErr w:type="spellEnd"/>
            <w:r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B310F9" w:rsidRPr="00781A26" w:rsidTr="00721DD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кадрами, ведение кадровой документации (личных дел, трудовых книжек, медицинских книжек работников)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B310F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0-4</w:t>
            </w:r>
          </w:p>
        </w:tc>
      </w:tr>
      <w:tr w:rsidR="00B310F9" w:rsidRPr="00781A26" w:rsidTr="00721DD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87076" w:rsidRDefault="00B310F9" w:rsidP="00B310F9">
            <w:pPr>
              <w:pStyle w:val="a3"/>
              <w:numPr>
                <w:ilvl w:val="0"/>
                <w:numId w:val="26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с организациями, предоставление информации (пенсионный фонд, экскурсионные агентства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F9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B310F9" w:rsidRPr="00781A26" w:rsidTr="00721D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310F9" w:rsidRPr="00C87076" w:rsidRDefault="00B310F9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310F9" w:rsidRPr="00C87076" w:rsidRDefault="00B310F9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310F9" w:rsidRPr="00781A26" w:rsidRDefault="00B310F9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C87076" w:rsidRDefault="00C87076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  <w:sectPr w:rsidR="00721DDD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721DDD" w:rsidRPr="00A875DE" w:rsidRDefault="00721DDD" w:rsidP="00721DDD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176" w:type="dxa"/>
        <w:tblLayout w:type="fixed"/>
        <w:tblLook w:val="04A0"/>
      </w:tblPr>
      <w:tblGrid>
        <w:gridCol w:w="993"/>
        <w:gridCol w:w="8363"/>
        <w:gridCol w:w="1364"/>
      </w:tblGrid>
      <w:tr w:rsidR="00721DDD" w:rsidRPr="00781A26" w:rsidTr="00721DD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1DDD" w:rsidRPr="008063E3" w:rsidRDefault="00721DDD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1DDD" w:rsidRPr="008063E3" w:rsidRDefault="00721DDD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21DDD" w:rsidRDefault="00721DDD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721DDD" w:rsidRDefault="00721DDD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Результативность коррекционно-развивающей работы с обучающимися.</w:t>
            </w:r>
            <w:r>
              <w:rPr>
                <w:rFonts w:ascii="Times New Roman" w:eastAsia="Times New Roman" w:hAnsi="Times New Roman" w:cs="Times New Roman"/>
              </w:rPr>
              <w:t xml:space="preserve"> Наличие положительной динамики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 развития обучающихся по результатам диагностики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Эффективное использование компьютерных технологий и ведение электронной базы данных детей, охваченных различными видами контроля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Дополнительная психолого-просветительская и методическая работа с родителями, педагогами, другими специалистами, обучающимися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Эффективность работы по своевременному выявлению, предупреждению безнадзорности и правонарушений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0-5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замечаний контролирующих органов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0151E3" w:rsidRDefault="00721DDD" w:rsidP="000151E3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DD" w:rsidRPr="0046341E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Высокая исполнительская дисципли</w:t>
            </w:r>
            <w:r>
              <w:rPr>
                <w:rFonts w:ascii="Times New Roman" w:eastAsia="Times New Roman" w:hAnsi="Times New Roman" w:cs="Times New Roman"/>
              </w:rPr>
              <w:t>на (в том числе оперативность, системность</w:t>
            </w:r>
            <w:r w:rsidRPr="004634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7076">
              <w:rPr>
                <w:rFonts w:ascii="Times New Roman" w:eastAsia="Times New Roman" w:hAnsi="Times New Roman" w:cs="Times New Roman"/>
              </w:rPr>
              <w:t>Совмешение</w:t>
            </w:r>
            <w:proofErr w:type="spellEnd"/>
            <w:r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721DDD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DD" w:rsidRPr="00C87076" w:rsidRDefault="00721DDD" w:rsidP="00721DDD">
            <w:pPr>
              <w:pStyle w:val="a3"/>
              <w:numPr>
                <w:ilvl w:val="0"/>
                <w:numId w:val="27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с организациями, предоставление информации (ИДН, КДН, соцзащита и пр.)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DDD" w:rsidRPr="00C87076" w:rsidRDefault="00721DDD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721DDD" w:rsidRPr="00781A26" w:rsidTr="00721D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1DDD" w:rsidRPr="00C87076" w:rsidRDefault="00721DDD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1DDD" w:rsidRPr="00C87076" w:rsidRDefault="00721DDD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21DDD" w:rsidRPr="00781A26" w:rsidRDefault="00721DDD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721DDD" w:rsidRDefault="00721DDD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  <w:sectPr w:rsidR="00721DDD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721DDD" w:rsidRDefault="00721DDD" w:rsidP="00721DDD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721DDD" w:rsidRPr="00A875DE" w:rsidRDefault="00721DDD" w:rsidP="00721DDD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воспитателя группы продленного дня</w:t>
      </w:r>
    </w:p>
    <w:p w:rsidR="00721DDD" w:rsidRDefault="00721DDD" w:rsidP="00721DD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176" w:type="dxa"/>
        <w:tblLayout w:type="fixed"/>
        <w:tblLook w:val="04A0"/>
      </w:tblPr>
      <w:tblGrid>
        <w:gridCol w:w="993"/>
        <w:gridCol w:w="8363"/>
        <w:gridCol w:w="1364"/>
      </w:tblGrid>
      <w:tr w:rsidR="00721DDD" w:rsidRPr="00781A26" w:rsidTr="00721DD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1DDD" w:rsidRPr="008063E3" w:rsidRDefault="00721DDD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21DDD" w:rsidRPr="008063E3" w:rsidRDefault="00721DDD" w:rsidP="00721D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21DDD" w:rsidRDefault="00721DDD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721DDD" w:rsidRDefault="00721DDD" w:rsidP="0072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Сохранность контингента обучающихся в ГПД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1173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пропусков или положительная динамика в сторону уменьшения количества пропусков занятий в ГПД без уважительных причин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 xml:space="preserve">Эффективное использование </w:t>
            </w:r>
            <w:proofErr w:type="spellStart"/>
            <w:r w:rsidRPr="0046341E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46341E">
              <w:rPr>
                <w:rFonts w:ascii="Times New Roman" w:eastAsia="Times New Roman" w:hAnsi="Times New Roman" w:cs="Times New Roman"/>
              </w:rPr>
              <w:t xml:space="preserve"> технологий (уменьшение количества пропусков занятий в ГПД по болезни)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Качественная организация учебной работы (выполнение домашних заданий и др.), обеспечивающей успешность обучающегося на уроках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1173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горячего питания обучающихся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1173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 xml:space="preserve">Качественная организация </w:t>
            </w:r>
            <w:proofErr w:type="spellStart"/>
            <w:r w:rsidRPr="0046341E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46341E">
              <w:rPr>
                <w:rFonts w:ascii="Times New Roman" w:eastAsia="Times New Roman" w:hAnsi="Times New Roman" w:cs="Times New Roman"/>
              </w:rPr>
              <w:t xml:space="preserve"> работы (руководство кружком, посещение библиотек, музеев, кинотеатров и др. не менее двух раз в месяц)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1173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0-5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721DD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C" w:rsidRPr="0046341E" w:rsidRDefault="001173CC" w:rsidP="0011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методическая </w:t>
            </w:r>
            <w:r w:rsidRPr="0046341E">
              <w:rPr>
                <w:rFonts w:ascii="Times New Roman" w:eastAsia="Times New Roman" w:hAnsi="Times New Roman" w:cs="Times New Roman"/>
              </w:rPr>
              <w:t>работа с родителями, педагогами, другими специалистами, обучающимися</w:t>
            </w:r>
            <w:r>
              <w:rPr>
                <w:rFonts w:ascii="Times New Roman" w:eastAsia="Times New Roman" w:hAnsi="Times New Roman" w:cs="Times New Roman"/>
              </w:rPr>
              <w:t xml:space="preserve"> (выступление, представление опыта работы на разных уровнях)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Default="001173CC" w:rsidP="001173C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0-4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C" w:rsidRPr="0046341E" w:rsidRDefault="001173CC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1173CC" w:rsidRPr="00781A26" w:rsidTr="00721DD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C" w:rsidRPr="0046341E" w:rsidRDefault="001173CC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Высокая исполнительская дисципли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173CC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173CC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CC" w:rsidRPr="00C87076" w:rsidRDefault="001173CC" w:rsidP="00721DDD">
            <w:pPr>
              <w:pStyle w:val="a3"/>
              <w:numPr>
                <w:ilvl w:val="0"/>
                <w:numId w:val="28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7076">
              <w:rPr>
                <w:rFonts w:ascii="Times New Roman" w:eastAsia="Times New Roman" w:hAnsi="Times New Roman" w:cs="Times New Roman"/>
              </w:rPr>
              <w:t>Совмешение</w:t>
            </w:r>
            <w:proofErr w:type="spellEnd"/>
            <w:r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3CC" w:rsidRPr="00C87076" w:rsidRDefault="001173CC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1173CC" w:rsidRPr="00781A26" w:rsidTr="00721DD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73CC" w:rsidRPr="00C87076" w:rsidRDefault="001173CC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73CC" w:rsidRPr="00C87076" w:rsidRDefault="001173CC" w:rsidP="00721D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173CC" w:rsidRPr="00781A26" w:rsidRDefault="001173CC" w:rsidP="00721D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721DDD" w:rsidRDefault="00721DDD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CF" w:rsidRDefault="004278CF" w:rsidP="004278CF">
      <w:pPr>
        <w:pStyle w:val="Default"/>
        <w:ind w:left="567" w:firstLine="567"/>
        <w:jc w:val="right"/>
        <w:rPr>
          <w:sz w:val="28"/>
          <w:szCs w:val="28"/>
        </w:rPr>
        <w:sectPr w:rsidR="004278CF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4278CF" w:rsidRDefault="004278CF" w:rsidP="004278CF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</w:t>
      </w:r>
    </w:p>
    <w:p w:rsidR="004278CF" w:rsidRDefault="004278CF" w:rsidP="004278CF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4278CF" w:rsidRDefault="004278CF" w:rsidP="004278CF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4278CF" w:rsidRDefault="004278CF" w:rsidP="004278CF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4278CF" w:rsidRPr="00A875DE" w:rsidRDefault="004278CF" w:rsidP="004278CF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4278CF" w:rsidRDefault="004278CF" w:rsidP="004278CF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CF" w:rsidRDefault="004278CF" w:rsidP="004278CF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</w:t>
      </w:r>
      <w:r w:rsidR="00052490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старши</w:t>
      </w:r>
      <w:r w:rsidR="0005249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вожаты</w:t>
      </w:r>
      <w:r w:rsidR="00052490">
        <w:rPr>
          <w:rFonts w:ascii="Times New Roman" w:hAnsi="Times New Roman" w:cs="Times New Roman"/>
          <w:b/>
          <w:sz w:val="28"/>
          <w:szCs w:val="28"/>
        </w:rPr>
        <w:t>х</w:t>
      </w:r>
    </w:p>
    <w:p w:rsidR="004278CF" w:rsidRDefault="004278CF" w:rsidP="004278CF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176" w:type="dxa"/>
        <w:tblLayout w:type="fixed"/>
        <w:tblLook w:val="04A0"/>
      </w:tblPr>
      <w:tblGrid>
        <w:gridCol w:w="993"/>
        <w:gridCol w:w="8363"/>
        <w:gridCol w:w="1364"/>
      </w:tblGrid>
      <w:tr w:rsidR="004278CF" w:rsidRPr="00781A26" w:rsidTr="00355A6C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8CF" w:rsidRPr="008063E3" w:rsidRDefault="004278CF" w:rsidP="00355A6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063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063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78CF" w:rsidRPr="008063E3" w:rsidRDefault="004278CF" w:rsidP="00355A6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278CF" w:rsidRDefault="004278CF" w:rsidP="0035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4278CF" w:rsidRDefault="004278CF" w:rsidP="0035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Эффективное руководство и организация работы детских общественных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объединений</w:t>
            </w: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4278C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работы детского самоуправления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4278C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 xml:space="preserve">Высокий уровень организации мероприятий, проводимых для обучающихся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особенно </w:t>
            </w: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в каникулярное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0A67C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</w:t>
            </w:r>
            <w:r w:rsidR="000A67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Активное взаимодействие с учреждениями культуры, дополнительного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6341E">
              <w:rPr>
                <w:rFonts w:ascii="Times New Roman" w:hAnsi="Times New Roman" w:cs="Times New Roman"/>
                <w:sz w:val="26"/>
                <w:szCs w:val="26"/>
              </w:rPr>
              <w:t>Качественная организация общешкольных социально значимых проектов и акций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0A67C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</w:t>
            </w:r>
            <w:r w:rsidR="000A67C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CF" w:rsidRPr="0046341E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методическая </w:t>
            </w:r>
            <w:r w:rsidRPr="0046341E">
              <w:rPr>
                <w:rFonts w:ascii="Times New Roman" w:eastAsia="Times New Roman" w:hAnsi="Times New Roman" w:cs="Times New Roman"/>
              </w:rPr>
              <w:t>работа с родителями, педагогами, другими специалистами, обучающимися</w:t>
            </w:r>
            <w:r>
              <w:rPr>
                <w:rFonts w:ascii="Times New Roman" w:eastAsia="Times New Roman" w:hAnsi="Times New Roman" w:cs="Times New Roman"/>
              </w:rPr>
              <w:t xml:space="preserve"> (выступление, представление опыта работы на разных уровнях)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0-4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CF" w:rsidRPr="0046341E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CF" w:rsidRPr="0046341E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Высокая исполнительская дисципли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Работа без больничных листов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4278CF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278CF" w:rsidRPr="00781A26" w:rsidTr="00355A6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F" w:rsidRPr="00C87076" w:rsidRDefault="004278CF" w:rsidP="004278CF">
            <w:pPr>
              <w:pStyle w:val="a3"/>
              <w:numPr>
                <w:ilvl w:val="0"/>
                <w:numId w:val="29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7879FE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Совмещение</w:t>
            </w:r>
            <w:r w:rsidR="004278CF" w:rsidRPr="00C87076">
              <w:rPr>
                <w:rFonts w:ascii="Times New Roman" w:eastAsia="Times New Roman" w:hAnsi="Times New Roman" w:cs="Times New Roman"/>
              </w:rPr>
              <w:t xml:space="preserve"> профессий, расширение зоны обслуживания (на время б/л, отпуска другого работника)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F" w:rsidRPr="00C87076" w:rsidRDefault="000A67C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278CF" w:rsidRPr="00781A26" w:rsidTr="00355A6C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78CF" w:rsidRPr="00C87076" w:rsidRDefault="004278CF" w:rsidP="00355A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78CF" w:rsidRPr="00C87076" w:rsidRDefault="004278CF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87076">
              <w:rPr>
                <w:rFonts w:ascii="Times New Roman" w:eastAsia="Times New Roman" w:hAnsi="Times New Roman" w:cs="Times New Roman"/>
              </w:rPr>
              <w:t>Иное: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278CF" w:rsidRPr="00781A26" w:rsidRDefault="004278CF" w:rsidP="00355A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278CF" w:rsidRDefault="004278CF" w:rsidP="004278CF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60" w:rsidRDefault="00F74F60" w:rsidP="00F74F60">
      <w:pPr>
        <w:pStyle w:val="Default"/>
        <w:ind w:left="567" w:firstLine="567"/>
        <w:jc w:val="right"/>
        <w:rPr>
          <w:sz w:val="28"/>
          <w:szCs w:val="28"/>
        </w:rPr>
        <w:sectPr w:rsidR="00F74F60" w:rsidSect="002C4655">
          <w:pgSz w:w="11906" w:h="17338"/>
          <w:pgMar w:top="993" w:right="900" w:bottom="656" w:left="906" w:header="720" w:footer="720" w:gutter="0"/>
          <w:cols w:space="720"/>
          <w:noEndnote/>
        </w:sectPr>
      </w:pPr>
    </w:p>
    <w:p w:rsidR="00F74F60" w:rsidRDefault="00F74F60" w:rsidP="00F74F60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10 </w:t>
      </w:r>
    </w:p>
    <w:p w:rsidR="00F74F60" w:rsidRDefault="00F74F60" w:rsidP="00F74F60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распределении </w:t>
      </w:r>
    </w:p>
    <w:p w:rsidR="00F74F60" w:rsidRDefault="00F74F60" w:rsidP="00F74F60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стимулирующей части фонда </w:t>
      </w:r>
    </w:p>
    <w:p w:rsidR="00F74F60" w:rsidRDefault="00F74F60" w:rsidP="00F74F60">
      <w:pPr>
        <w:pStyle w:val="Default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работникам </w:t>
      </w:r>
    </w:p>
    <w:p w:rsidR="00F74F60" w:rsidRPr="00A875DE" w:rsidRDefault="00F74F60" w:rsidP="00F74F60">
      <w:pPr>
        <w:pStyle w:val="Default"/>
        <w:ind w:left="567" w:firstLine="567"/>
        <w:jc w:val="right"/>
        <w:rPr>
          <w:bCs/>
          <w:smallCaps/>
          <w:sz w:val="28"/>
          <w:szCs w:val="28"/>
        </w:rPr>
      </w:pPr>
      <w:r w:rsidRPr="00A875DE">
        <w:rPr>
          <w:bCs/>
          <w:smallCaps/>
          <w:sz w:val="28"/>
          <w:szCs w:val="28"/>
        </w:rPr>
        <w:t>МОУ СОШ №14</w:t>
      </w:r>
    </w:p>
    <w:p w:rsidR="00F74F60" w:rsidRDefault="00F74F60" w:rsidP="00F74F60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60" w:rsidRDefault="00F74F60" w:rsidP="00F74F60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6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показателей, характеризующих результативность </w:t>
      </w:r>
      <w:r w:rsidR="00052490">
        <w:rPr>
          <w:rFonts w:ascii="Times New Roman" w:hAnsi="Times New Roman" w:cs="Times New Roman"/>
          <w:b/>
          <w:sz w:val="28"/>
          <w:szCs w:val="28"/>
        </w:rPr>
        <w:t>деятельности заместителей директора</w:t>
      </w:r>
    </w:p>
    <w:p w:rsidR="00F74F60" w:rsidRDefault="00F74F60" w:rsidP="00F74F60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176" w:type="dxa"/>
        <w:tblLayout w:type="fixed"/>
        <w:tblLook w:val="04A0"/>
      </w:tblPr>
      <w:tblGrid>
        <w:gridCol w:w="2127"/>
        <w:gridCol w:w="7229"/>
        <w:gridCol w:w="1364"/>
      </w:tblGrid>
      <w:tr w:rsidR="00F74F60" w:rsidRPr="00781A26" w:rsidTr="00052490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4F60" w:rsidRPr="008063E3" w:rsidRDefault="007B7FA8" w:rsidP="00355A6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4F60" w:rsidRPr="008063E3" w:rsidRDefault="00F74F60" w:rsidP="00355A6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063E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F74F60" w:rsidRDefault="00F74F60" w:rsidP="0005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6C" w:rsidRPr="0046341E" w:rsidRDefault="00667D52" w:rsidP="007B7FA8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5249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1. Повышение качества учебно-воспитательного процесса и доступность образования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(мах.20)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05249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1.1. Высокий уровень организации и контроля (мониторинга) учебно-воспитательного процесса (фиксирование, анализ динамики, прогнозирование, рекомендации) по курируемым областям</w:t>
            </w:r>
            <w:r w:rsidR="00D802F6">
              <w:rPr>
                <w:rFonts w:ascii="Times New Roman" w:eastAsia="Times New Roman" w:hAnsi="Times New Roman" w:cs="Times New Roman"/>
              </w:rPr>
              <w:t xml:space="preserve"> по предъявленным аналитическим справкам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05249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 xml:space="preserve">1.2. Соответствие внутренней оценки общеобразовательного учреждения внешней оценки (независимые региональные и муниципальные </w:t>
            </w:r>
            <w:proofErr w:type="spellStart"/>
            <w:r w:rsidRPr="0046341E">
              <w:rPr>
                <w:rFonts w:ascii="Times New Roman" w:eastAsia="Times New Roman" w:hAnsi="Times New Roman" w:cs="Times New Roman"/>
              </w:rPr>
              <w:t>срезовые</w:t>
            </w:r>
            <w:proofErr w:type="spellEnd"/>
            <w:r w:rsidRPr="0046341E">
              <w:rPr>
                <w:rFonts w:ascii="Times New Roman" w:eastAsia="Times New Roman" w:hAnsi="Times New Roman" w:cs="Times New Roman"/>
              </w:rPr>
              <w:t xml:space="preserve"> контрольные работы, тестирование, мониторинги и др.)</w:t>
            </w:r>
            <w:r>
              <w:rPr>
                <w:rFonts w:ascii="Times New Roman" w:eastAsia="Times New Roman" w:hAnsi="Times New Roman" w:cs="Times New Roman"/>
              </w:rPr>
              <w:t xml:space="preserve"> внешней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. Высокий уровень организации работы по подготовке </w:t>
            </w:r>
            <w:r>
              <w:rPr>
                <w:rFonts w:ascii="Times New Roman" w:eastAsia="Times New Roman" w:hAnsi="Times New Roman" w:cs="Times New Roman"/>
              </w:rPr>
              <w:t xml:space="preserve">и проведению 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обучающихся и педагогов к </w:t>
            </w:r>
            <w:r>
              <w:rPr>
                <w:rFonts w:ascii="Times New Roman" w:eastAsia="Times New Roman" w:hAnsi="Times New Roman" w:cs="Times New Roman"/>
              </w:rPr>
              <w:t>ГИА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6341E">
              <w:rPr>
                <w:rFonts w:ascii="Times New Roman" w:eastAsia="Times New Roman" w:hAnsi="Times New Roman" w:cs="Times New Roman"/>
              </w:rPr>
              <w:t>. Качественные результаты итоговой аттестации учащихся по курируемым предметам (не менее 50% обучающихся – на «4» и «5»)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52" w:rsidRDefault="00667D52" w:rsidP="00E3022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езультативности участия обучающихся школы в олимпиадах, конкурсах, смотрах, фестивалях, соревнованиях (всероссийского, городского, </w:t>
            </w:r>
            <w:r>
              <w:rPr>
                <w:rFonts w:ascii="Times New Roman" w:eastAsia="Times New Roman" w:hAnsi="Times New Roman" w:cs="Times New Roman"/>
              </w:rPr>
              <w:t>региональ</w:t>
            </w:r>
            <w:r w:rsidRPr="0046341E">
              <w:rPr>
                <w:rFonts w:ascii="Times New Roman" w:eastAsia="Times New Roman" w:hAnsi="Times New Roman" w:cs="Times New Roman"/>
              </w:rPr>
              <w:t>ного уровня) и др. по курируемым областям</w:t>
            </w:r>
            <w:r>
              <w:rPr>
                <w:rFonts w:ascii="Times New Roman" w:eastAsia="Times New Roman" w:hAnsi="Times New Roman" w:cs="Times New Roman"/>
              </w:rPr>
              <w:t>. Указать количество</w:t>
            </w:r>
          </w:p>
          <w:p w:rsidR="00667D52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67D52">
              <w:rPr>
                <w:rFonts w:ascii="Times New Roman" w:eastAsia="Times New Roman" w:hAnsi="Times New Roman" w:cs="Times New Roman"/>
              </w:rPr>
              <w:t>- участие</w:t>
            </w:r>
          </w:p>
          <w:p w:rsidR="00667D52" w:rsidRPr="00667D52" w:rsidRDefault="00667D52" w:rsidP="00667D52">
            <w:pPr>
              <w:pStyle w:val="a5"/>
            </w:pPr>
            <w:r w:rsidRPr="00667D52">
              <w:rPr>
                <w:rFonts w:ascii="Times New Roman" w:eastAsia="Times New Roman" w:hAnsi="Times New Roman" w:cs="Times New Roman"/>
              </w:rPr>
              <w:t>- победители, призеры, лауреаты и т.п.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B42410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6341E">
              <w:rPr>
                <w:rFonts w:ascii="Times New Roman" w:eastAsia="Times New Roman" w:hAnsi="Times New Roman" w:cs="Times New Roman"/>
              </w:rPr>
              <w:t>. Высокий уровень организации и проведения общешкольных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D802F6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F6" w:rsidRPr="0046341E" w:rsidRDefault="00D802F6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F6" w:rsidRPr="0046341E" w:rsidRDefault="00D802F6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и  межведомственного взаимодействия образовательного учреждения  с другими организациями в части работы с детьми, оказавшимися в ТЖС, в социально-опасном положении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2F6" w:rsidRDefault="00D802F6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6341E">
              <w:rPr>
                <w:rFonts w:ascii="Times New Roman" w:eastAsia="Times New Roman" w:hAnsi="Times New Roman" w:cs="Times New Roman"/>
              </w:rPr>
              <w:t>. Сохранение и увеличение контингента обучающихся (отсутствие или уменьшение % отсева) в курируемых классах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6341E">
              <w:rPr>
                <w:rFonts w:ascii="Times New Roman" w:eastAsia="Times New Roman" w:hAnsi="Times New Roman" w:cs="Times New Roman"/>
              </w:rPr>
              <w:t>. Отсутствие или уменьшение неуспевающих обучающихся по курируемым предметам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6341E">
              <w:rPr>
                <w:rFonts w:ascii="Times New Roman" w:eastAsia="Times New Roman" w:hAnsi="Times New Roman" w:cs="Times New Roman"/>
              </w:rPr>
              <w:t>. Отсутствие или уменьшение обучающихся, совершивших правонарушения и состоящих на учете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6341E">
              <w:rPr>
                <w:rFonts w:ascii="Times New Roman" w:eastAsia="Times New Roman" w:hAnsi="Times New Roman" w:cs="Times New Roman"/>
              </w:rPr>
              <w:t>. Качественная организация работы</w:t>
            </w:r>
            <w:r w:rsidR="00D802F6">
              <w:rPr>
                <w:rFonts w:ascii="Times New Roman" w:eastAsia="Times New Roman" w:hAnsi="Times New Roman" w:cs="Times New Roman"/>
              </w:rPr>
              <w:t xml:space="preserve"> летней занятости учащихся,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 пришкольного лагеря для обучающихся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40" w:rsidRPr="00355A6C" w:rsidRDefault="00667D52" w:rsidP="00355A6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6341E">
              <w:rPr>
                <w:rFonts w:ascii="Times New Roman" w:eastAsia="Times New Roman" w:hAnsi="Times New Roman" w:cs="Times New Roman"/>
              </w:rPr>
              <w:t xml:space="preserve">. Эффективность взаимодействия с учреждениями дополнительного образования (привлечение к работе на базе </w:t>
            </w:r>
            <w:r w:rsidRPr="0046341E">
              <w:rPr>
                <w:rFonts w:ascii="Times New Roman" w:eastAsia="Times New Roman" w:hAnsi="Times New Roman" w:cs="Times New Roman"/>
              </w:rPr>
              <w:lastRenderedPageBreak/>
              <w:t>школы внештатных специалистов)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7D52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6341E">
              <w:rPr>
                <w:rFonts w:ascii="Times New Roman" w:eastAsia="Times New Roman" w:hAnsi="Times New Roman" w:cs="Times New Roman"/>
              </w:rPr>
              <w:t>.Фактический охват обучающихся дополнительным образованием в школе (не менее 25 %)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52" w:rsidRPr="0046341E" w:rsidRDefault="00667D52" w:rsidP="0005249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1.13.Сохранение контингента учащихся, охваченных дополнительным образованием</w:t>
            </w:r>
            <w:r w:rsidR="007B7FA8">
              <w:rPr>
                <w:rFonts w:ascii="Times New Roman" w:eastAsia="Times New Roman" w:hAnsi="Times New Roman" w:cs="Times New Roman"/>
              </w:rPr>
              <w:t xml:space="preserve"> (кружки, секции, факультативы, в том числе на платной основе)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52490" w:rsidRPr="00781A26" w:rsidTr="00355A6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6C" w:rsidRPr="0046341E" w:rsidRDefault="00052490" w:rsidP="007B7FA8">
            <w:pPr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</w:rPr>
            </w:pPr>
            <w:r w:rsidRPr="0005249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 Обобщение и распространение инновационного опыта; участие в методической и научно-исследовательской работе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(мах.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052490" w:rsidP="007B7FA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2.1.</w:t>
            </w:r>
            <w:r w:rsidR="007B7FA8">
              <w:rPr>
                <w:rFonts w:ascii="Times New Roman" w:eastAsia="Times New Roman" w:hAnsi="Times New Roman" w:cs="Times New Roman"/>
              </w:rPr>
              <w:t xml:space="preserve">Представление собственного опыта управленческой работы, инициирование педагогов к обобщению и распространения педагогического опыта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0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052490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90" w:rsidRPr="0046341E" w:rsidRDefault="00052490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052490" w:rsidP="0005249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2.2.За инициирование педагогов к участию в инновационной деятельности (ведение экспериментальной работы, внедрение и реализация новых учебных программ, учебных пособий и др.)</w:t>
            </w:r>
            <w:r w:rsidR="00667D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0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</w:t>
            </w:r>
          </w:p>
        </w:tc>
      </w:tr>
      <w:tr w:rsidR="00052490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0" w:rsidRPr="0046341E" w:rsidRDefault="00052490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052490" w:rsidP="0005249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2.3.Результативное участие в разработке локальных актов, нормативных документов по курируемым направлениям деятельности школы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0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6C" w:rsidRPr="0046341E" w:rsidRDefault="00667D52" w:rsidP="007B7F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3. </w:t>
            </w:r>
            <w:r w:rsidRPr="00E3022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Использование информационно-коммуникативных технологий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(мах.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E3022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3.1.Эффективное ведение электронного документооборота информационно-аналитической базы школы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E3022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3.2.Высокий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52" w:rsidRPr="0046341E" w:rsidRDefault="00667D52" w:rsidP="00E3022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 Предоставление информации для школьного сайта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30222" w:rsidRPr="00781A26" w:rsidTr="00355A6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6C" w:rsidRPr="0046341E" w:rsidRDefault="00E30222" w:rsidP="007B7FA8">
            <w:pPr>
              <w:spacing w:before="100" w:beforeAutospacing="1" w:after="100" w:afterAutospacing="1"/>
              <w:rPr>
                <w:rFonts w:ascii="Georgia" w:hAnsi="Georgi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4.</w:t>
            </w:r>
            <w:r w:rsidRPr="00E3022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Управленческая деятельность, работа с кадрами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(мах.</w:t>
            </w:r>
            <w:r w:rsid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</w:t>
            </w:r>
            <w:r w:rsidR="007B7FA8" w:rsidRPr="007B7FA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E30222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4.1.</w:t>
            </w:r>
            <w:r w:rsidR="00667D52">
              <w:rPr>
                <w:rFonts w:ascii="Times New Roman" w:eastAsia="Times New Roman" w:hAnsi="Times New Roman" w:cs="Times New Roman"/>
              </w:rPr>
              <w:t xml:space="preserve">Выполнение плана </w:t>
            </w:r>
            <w:proofErr w:type="spellStart"/>
            <w:r w:rsidR="00667D52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="00667D52">
              <w:rPr>
                <w:rFonts w:ascii="Times New Roman" w:eastAsia="Times New Roman" w:hAnsi="Times New Roman" w:cs="Times New Roman"/>
              </w:rPr>
              <w:t xml:space="preserve"> контроля (по справкам ВШК)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2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7B7FA8" w:rsidRPr="00781A26" w:rsidTr="00355A6C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A8" w:rsidRDefault="007B7FA8" w:rsidP="007B7F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A8" w:rsidRPr="0046341E" w:rsidRDefault="007B7FA8" w:rsidP="00667D5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Отсутствие предписаний, нарушений, замечаний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надзорно-контрольных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органов по соответствующему направлению деятельности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A8" w:rsidRDefault="007B7FA8" w:rsidP="00D802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</w:t>
            </w:r>
            <w:r w:rsidR="00D802F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3022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222" w:rsidRPr="0046341E" w:rsidRDefault="00E3022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E30222" w:rsidP="00E3022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4.2.Качественное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22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46341E" w:rsidRDefault="00667D52" w:rsidP="00355A6C">
            <w:pPr>
              <w:rPr>
                <w:rFonts w:ascii="Georgia" w:hAnsi="Georgia" w:cs="Times New Roman"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D802F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4.</w:t>
            </w:r>
            <w:r w:rsidR="00D802F6">
              <w:rPr>
                <w:rFonts w:ascii="Times New Roman" w:eastAsia="Times New Roman" w:hAnsi="Times New Roman" w:cs="Times New Roman"/>
              </w:rPr>
              <w:t>3</w:t>
            </w:r>
            <w:r w:rsidRPr="0046341E">
              <w:rPr>
                <w:rFonts w:ascii="Times New Roman" w:eastAsia="Times New Roman" w:hAnsi="Times New Roman" w:cs="Times New Roman"/>
              </w:rPr>
              <w:t>.Качественная организация дежурства по школе (чёткое выполнение обязанностей дежурного администратора, отсутствие замечаний)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7B7FA8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2" w:rsidRPr="00052490" w:rsidRDefault="00667D52" w:rsidP="00052490">
            <w:pPr>
              <w:ind w:left="3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D802F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4.</w:t>
            </w:r>
            <w:r w:rsidR="00D802F6">
              <w:rPr>
                <w:rFonts w:ascii="Times New Roman" w:eastAsia="Times New Roman" w:hAnsi="Times New Roman" w:cs="Times New Roman"/>
              </w:rPr>
              <w:t>4</w:t>
            </w:r>
            <w:r w:rsidRPr="0046341E">
              <w:rPr>
                <w:rFonts w:ascii="Times New Roman" w:eastAsia="Times New Roman" w:hAnsi="Times New Roman" w:cs="Times New Roman"/>
              </w:rPr>
              <w:t>.Создание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D52" w:rsidRPr="00781A26" w:rsidTr="00355A6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2" w:rsidRPr="00052490" w:rsidRDefault="00667D52" w:rsidP="00052490">
            <w:pPr>
              <w:ind w:left="3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6C" w:rsidRPr="0046341E" w:rsidRDefault="00667D52" w:rsidP="00D802F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6341E">
              <w:rPr>
                <w:rFonts w:ascii="Times New Roman" w:eastAsia="Times New Roman" w:hAnsi="Times New Roman" w:cs="Times New Roman"/>
              </w:rPr>
              <w:t>4.</w:t>
            </w:r>
            <w:r w:rsidR="00D802F6">
              <w:rPr>
                <w:rFonts w:ascii="Times New Roman" w:eastAsia="Times New Roman" w:hAnsi="Times New Roman" w:cs="Times New Roman"/>
              </w:rPr>
              <w:t>5</w:t>
            </w:r>
            <w:r w:rsidRPr="0046341E">
              <w:rPr>
                <w:rFonts w:ascii="Times New Roman" w:eastAsia="Times New Roman" w:hAnsi="Times New Roman" w:cs="Times New Roman"/>
              </w:rPr>
              <w:t>.За выполнение особо важной работы, не предусмотренной должностными обязанностями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0-2</w:t>
            </w:r>
          </w:p>
        </w:tc>
      </w:tr>
      <w:tr w:rsidR="00667D52" w:rsidRPr="00781A26" w:rsidTr="00052490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2" w:rsidRPr="00052490" w:rsidRDefault="00D802F6" w:rsidP="00D802F6">
            <w:pPr>
              <w:spacing w:before="100" w:beforeAutospacing="1" w:after="100" w:afterAutospacing="1"/>
              <w:rPr>
                <w:iCs/>
                <w:sz w:val="26"/>
                <w:szCs w:val="26"/>
              </w:rPr>
            </w:pPr>
            <w:r w:rsidRPr="00D802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Иное: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52" w:rsidRPr="0046341E" w:rsidRDefault="00667D52" w:rsidP="00355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52" w:rsidRDefault="00667D52" w:rsidP="00355A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278CF" w:rsidRPr="00A875DE" w:rsidRDefault="004278CF" w:rsidP="00A875DE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8CF" w:rsidRPr="00A875DE" w:rsidSect="00355A6C">
      <w:pgSz w:w="11906" w:h="17338"/>
      <w:pgMar w:top="1276" w:right="900" w:bottom="1560" w:left="9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EDDF4"/>
    <w:multiLevelType w:val="hybridMultilevel"/>
    <w:tmpl w:val="60970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94F323"/>
    <w:multiLevelType w:val="hybridMultilevel"/>
    <w:tmpl w:val="8EBFF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DE35CA"/>
    <w:multiLevelType w:val="hybridMultilevel"/>
    <w:tmpl w:val="9DB83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D1D02F"/>
    <w:multiLevelType w:val="hybridMultilevel"/>
    <w:tmpl w:val="F7E3D1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437597"/>
    <w:multiLevelType w:val="hybridMultilevel"/>
    <w:tmpl w:val="D2815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81C7A3"/>
    <w:multiLevelType w:val="hybridMultilevel"/>
    <w:tmpl w:val="39CB0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73B20E"/>
    <w:multiLevelType w:val="hybridMultilevel"/>
    <w:tmpl w:val="60C463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27D2BD"/>
    <w:multiLevelType w:val="hybridMultilevel"/>
    <w:tmpl w:val="6AB4B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43C2A2"/>
    <w:multiLevelType w:val="hybridMultilevel"/>
    <w:tmpl w:val="62DB1A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A00C59"/>
    <w:multiLevelType w:val="hybridMultilevel"/>
    <w:tmpl w:val="F8181E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135BA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8C9"/>
    <w:multiLevelType w:val="hybridMultilevel"/>
    <w:tmpl w:val="8058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90376"/>
    <w:multiLevelType w:val="hybridMultilevel"/>
    <w:tmpl w:val="11ABE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826342"/>
    <w:multiLevelType w:val="hybridMultilevel"/>
    <w:tmpl w:val="A288E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3779B5"/>
    <w:multiLevelType w:val="hybridMultilevel"/>
    <w:tmpl w:val="CEB6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849B4"/>
    <w:multiLevelType w:val="hybridMultilevel"/>
    <w:tmpl w:val="338D90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B978B7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2848"/>
    <w:multiLevelType w:val="hybridMultilevel"/>
    <w:tmpl w:val="FBA6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78AFE"/>
    <w:multiLevelType w:val="hybridMultilevel"/>
    <w:tmpl w:val="2A2BA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A20477"/>
    <w:multiLevelType w:val="hybridMultilevel"/>
    <w:tmpl w:val="0D96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7404A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03B5"/>
    <w:multiLevelType w:val="hybridMultilevel"/>
    <w:tmpl w:val="8EDA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90BA3"/>
    <w:multiLevelType w:val="hybridMultilevel"/>
    <w:tmpl w:val="3F5C1EA0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3">
    <w:nsid w:val="616C3B2B"/>
    <w:multiLevelType w:val="hybridMultilevel"/>
    <w:tmpl w:val="2612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4C8D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6D40"/>
    <w:multiLevelType w:val="hybridMultilevel"/>
    <w:tmpl w:val="2468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8669D"/>
    <w:multiLevelType w:val="hybridMultilevel"/>
    <w:tmpl w:val="C302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7420E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6073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5783"/>
    <w:multiLevelType w:val="hybridMultilevel"/>
    <w:tmpl w:val="751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6"/>
  </w:num>
  <w:num w:numId="24">
    <w:abstractNumId w:val="29"/>
  </w:num>
  <w:num w:numId="25">
    <w:abstractNumId w:val="10"/>
  </w:num>
  <w:num w:numId="26">
    <w:abstractNumId w:val="24"/>
  </w:num>
  <w:num w:numId="27">
    <w:abstractNumId w:val="21"/>
  </w:num>
  <w:num w:numId="28">
    <w:abstractNumId w:val="27"/>
  </w:num>
  <w:num w:numId="29">
    <w:abstractNumId w:val="28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4655"/>
    <w:rsid w:val="000108E0"/>
    <w:rsid w:val="000151E3"/>
    <w:rsid w:val="000456AA"/>
    <w:rsid w:val="00052490"/>
    <w:rsid w:val="0007738A"/>
    <w:rsid w:val="00087A6F"/>
    <w:rsid w:val="000A67C8"/>
    <w:rsid w:val="001173CC"/>
    <w:rsid w:val="001513F5"/>
    <w:rsid w:val="001B41B9"/>
    <w:rsid w:val="001D3BBF"/>
    <w:rsid w:val="00226EE3"/>
    <w:rsid w:val="002722A7"/>
    <w:rsid w:val="002C4655"/>
    <w:rsid w:val="002E204B"/>
    <w:rsid w:val="003143E4"/>
    <w:rsid w:val="003447F1"/>
    <w:rsid w:val="00355A6C"/>
    <w:rsid w:val="00375E6F"/>
    <w:rsid w:val="00385840"/>
    <w:rsid w:val="003A3F1F"/>
    <w:rsid w:val="003D6457"/>
    <w:rsid w:val="004278CF"/>
    <w:rsid w:val="00452A0E"/>
    <w:rsid w:val="004C6301"/>
    <w:rsid w:val="005063D8"/>
    <w:rsid w:val="005D0953"/>
    <w:rsid w:val="005D2A56"/>
    <w:rsid w:val="00617AC2"/>
    <w:rsid w:val="006448D1"/>
    <w:rsid w:val="00667D52"/>
    <w:rsid w:val="006C1EA3"/>
    <w:rsid w:val="006E626F"/>
    <w:rsid w:val="006F4673"/>
    <w:rsid w:val="00721DDD"/>
    <w:rsid w:val="007612BA"/>
    <w:rsid w:val="00782D69"/>
    <w:rsid w:val="007879FE"/>
    <w:rsid w:val="00797720"/>
    <w:rsid w:val="007B7655"/>
    <w:rsid w:val="007B7FA8"/>
    <w:rsid w:val="008063E3"/>
    <w:rsid w:val="00824E0D"/>
    <w:rsid w:val="00840468"/>
    <w:rsid w:val="008407B6"/>
    <w:rsid w:val="00844937"/>
    <w:rsid w:val="00855682"/>
    <w:rsid w:val="008860E3"/>
    <w:rsid w:val="008C3D7B"/>
    <w:rsid w:val="008D3B5C"/>
    <w:rsid w:val="008F15F4"/>
    <w:rsid w:val="00967FD2"/>
    <w:rsid w:val="00987E7D"/>
    <w:rsid w:val="00997FD0"/>
    <w:rsid w:val="009E6DAC"/>
    <w:rsid w:val="00A0501B"/>
    <w:rsid w:val="00A41FC7"/>
    <w:rsid w:val="00A706FE"/>
    <w:rsid w:val="00A8010E"/>
    <w:rsid w:val="00A875DE"/>
    <w:rsid w:val="00AD4529"/>
    <w:rsid w:val="00B1719C"/>
    <w:rsid w:val="00B27445"/>
    <w:rsid w:val="00B310F9"/>
    <w:rsid w:val="00B42410"/>
    <w:rsid w:val="00BD3FCE"/>
    <w:rsid w:val="00BD647E"/>
    <w:rsid w:val="00BF3B2B"/>
    <w:rsid w:val="00C87076"/>
    <w:rsid w:val="00CB2F4E"/>
    <w:rsid w:val="00D056D5"/>
    <w:rsid w:val="00D14A41"/>
    <w:rsid w:val="00D26FC4"/>
    <w:rsid w:val="00D62520"/>
    <w:rsid w:val="00D642D1"/>
    <w:rsid w:val="00D802F6"/>
    <w:rsid w:val="00D95082"/>
    <w:rsid w:val="00DC6FA8"/>
    <w:rsid w:val="00DD33E6"/>
    <w:rsid w:val="00E30222"/>
    <w:rsid w:val="00E55938"/>
    <w:rsid w:val="00E726F7"/>
    <w:rsid w:val="00EB3165"/>
    <w:rsid w:val="00EC1B8D"/>
    <w:rsid w:val="00F622EB"/>
    <w:rsid w:val="00F74F60"/>
    <w:rsid w:val="00FB1E60"/>
    <w:rsid w:val="00FC2B11"/>
    <w:rsid w:val="00FC3CC6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75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8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DC6FA8"/>
    <w:rPr>
      <w:rFonts w:eastAsiaTheme="minorEastAsia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DC6FA8"/>
    <w:pPr>
      <w:jc w:val="both"/>
    </w:pPr>
    <w:rPr>
      <w:rFonts w:eastAsiaTheme="minorEastAsi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56D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6D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87A6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7A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11DA-A29A-495A-8772-DCA4C09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17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qq</cp:lastModifiedBy>
  <cp:revision>13</cp:revision>
  <cp:lastPrinted>2018-12-24T12:11:00Z</cp:lastPrinted>
  <dcterms:created xsi:type="dcterms:W3CDTF">2016-11-28T14:20:00Z</dcterms:created>
  <dcterms:modified xsi:type="dcterms:W3CDTF">2018-12-24T12:14:00Z</dcterms:modified>
</cp:coreProperties>
</file>