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539"/>
        <w:gridCol w:w="2698"/>
        <w:gridCol w:w="3399"/>
      </w:tblGrid>
      <w:tr w:rsidR="002E618D" w:rsidTr="00C4196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2E618D" w:rsidRDefault="002E618D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СОГЛАСОВАНА</w:t>
            </w:r>
          </w:p>
          <w:p w:rsidR="002E618D" w:rsidRDefault="002E618D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</w:t>
            </w:r>
          </w:p>
          <w:p w:rsidR="00F82304" w:rsidRDefault="002E618D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администрации </w:t>
            </w:r>
          </w:p>
          <w:p w:rsidR="002E618D" w:rsidRDefault="002E618D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Твери </w:t>
            </w:r>
          </w:p>
          <w:p w:rsidR="002E618D" w:rsidRDefault="002E618D" w:rsidP="002E61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Н.В.Жуковская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F82304" w:rsidRDefault="00F82304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5F5" w:rsidRDefault="00EA65F5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18D" w:rsidRDefault="002E61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C41962" w:rsidRDefault="002E618D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r w:rsidR="00F8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2304" w:rsidRDefault="00F82304" w:rsidP="00C41962">
            <w:pPr>
              <w:pStyle w:val="ConsPlusNormal"/>
              <w:spacing w:line="276" w:lineRule="auto"/>
              <w:ind w:left="-521"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«СШ № </w:t>
            </w:r>
            <w:r w:rsidR="00C419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82304" w:rsidRDefault="00F82304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Н.М.Чередилина</w:t>
            </w:r>
            <w:proofErr w:type="spellEnd"/>
          </w:p>
          <w:p w:rsidR="00F82304" w:rsidRDefault="00F82304" w:rsidP="00F82304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41962">
              <w:rPr>
                <w:rFonts w:ascii="Times New Roman" w:hAnsi="Times New Roman" w:cs="Times New Roman"/>
                <w:bCs/>
                <w:sz w:val="24"/>
                <w:szCs w:val="24"/>
              </w:rPr>
              <w:t>рикааз</w:t>
            </w:r>
            <w:proofErr w:type="spellEnd"/>
            <w:r w:rsidR="00C41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_______ от _____________</w:t>
            </w:r>
          </w:p>
        </w:tc>
      </w:tr>
    </w:tbl>
    <w:p w:rsidR="00C41962" w:rsidRDefault="009F19A4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1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021684" wp14:editId="0F26C329">
            <wp:simplePos x="0" y="0"/>
            <wp:positionH relativeFrom="margin">
              <wp:align>right</wp:align>
            </wp:positionH>
            <wp:positionV relativeFrom="paragraph">
              <wp:posOffset>-1120775</wp:posOffset>
            </wp:positionV>
            <wp:extent cx="6927402" cy="9607386"/>
            <wp:effectExtent l="0" t="0" r="6985" b="0"/>
            <wp:wrapNone/>
            <wp:docPr id="1" name="Рисунок 1" descr="D:\Документы\Scanned Documents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Scanned Documents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402" cy="96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962" w:rsidRDefault="00C41962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962" w:rsidRDefault="00C41962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962" w:rsidRDefault="00C41962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C41CF4">
      <w:pPr>
        <w:pStyle w:val="af6"/>
        <w:widowControl w:val="0"/>
        <w:snapToGrid w:val="0"/>
        <w:spacing w:after="0" w:line="240" w:lineRule="auto"/>
        <w:ind w:lef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 развития</w:t>
      </w:r>
    </w:p>
    <w:p w:rsidR="00A54E63" w:rsidRDefault="00C41CF4">
      <w:pPr>
        <w:pStyle w:val="af6"/>
        <w:widowControl w:val="0"/>
        <w:snapToGrid w:val="0"/>
        <w:spacing w:after="0" w:line="240" w:lineRule="auto"/>
        <w:ind w:lef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54E63" w:rsidRDefault="00C41CF4">
      <w:pPr>
        <w:pStyle w:val="af6"/>
        <w:widowControl w:val="0"/>
        <w:snapToGrid w:val="0"/>
        <w:spacing w:after="0" w:line="240" w:lineRule="auto"/>
        <w:ind w:lef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«СШ № 9»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г.Тверь</w:t>
      </w:r>
      <w:proofErr w:type="spellEnd"/>
    </w:p>
    <w:p w:rsidR="00A54E63" w:rsidRDefault="00A54E63">
      <w:pPr>
        <w:pStyle w:val="af6"/>
        <w:widowControl w:val="0"/>
        <w:snapToGri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63" w:rsidRDefault="00C41CF4">
      <w:pPr>
        <w:pStyle w:val="af6"/>
        <w:widowControl w:val="0"/>
        <w:snapToGrid w:val="0"/>
        <w:spacing w:after="0" w:line="240" w:lineRule="auto"/>
        <w:ind w:left="0" w:firstLine="709"/>
        <w:jc w:val="center"/>
        <w:sectPr w:rsidR="00A54E63">
          <w:footerReference w:type="default" r:id="rId9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b/>
          <w:sz w:val="28"/>
          <w:szCs w:val="28"/>
        </w:rPr>
        <w:t>на 2023-2028 годы</w:t>
      </w:r>
    </w:p>
    <w:p w:rsidR="00A54E63" w:rsidRDefault="00C41CF4">
      <w:pPr>
        <w:pStyle w:val="af6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A54E63" w:rsidRDefault="00A54E63">
      <w:pPr>
        <w:widowControl w:val="0"/>
        <w:spacing w:after="0" w:line="276" w:lineRule="auto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6885"/>
      </w:tblGrid>
      <w:tr w:rsidR="00A54E63">
        <w:trPr>
          <w:trHeight w:val="20"/>
        </w:trPr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9» города Твери.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A54E63">
            <w:pPr>
              <w:pStyle w:val="TableParagraph"/>
              <w:tabs>
                <w:tab w:val="left" w:pos="423"/>
              </w:tabs>
              <w:spacing w:after="0" w:line="290" w:lineRule="auto"/>
              <w:ind w:right="950"/>
              <w:contextualSpacing/>
              <w:jc w:val="both"/>
              <w:rPr>
                <w:sz w:val="24"/>
              </w:rPr>
            </w:pPr>
          </w:p>
          <w:p w:rsidR="00A54E63" w:rsidRDefault="00C41CF4">
            <w:pPr>
              <w:numPr>
                <w:ilvl w:val="0"/>
                <w:numId w:val="5"/>
              </w:numPr>
              <w:tabs>
                <w:tab w:val="clear" w:pos="720"/>
                <w:tab w:val="left" w:pos="391"/>
              </w:tabs>
              <w:spacing w:before="7" w:after="0" w:line="235" w:lineRule="auto"/>
              <w:ind w:left="390" w:right="208" w:hanging="308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A54E63" w:rsidRDefault="00C41CF4">
            <w:pPr>
              <w:numPr>
                <w:ilvl w:val="0"/>
                <w:numId w:val="5"/>
              </w:numPr>
              <w:tabs>
                <w:tab w:val="clear" w:pos="720"/>
                <w:tab w:val="left" w:pos="391"/>
              </w:tabs>
              <w:spacing w:before="7" w:after="0" w:line="235" w:lineRule="auto"/>
              <w:ind w:left="390" w:right="208" w:hanging="308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Национальная образовательная инициатива «Наша новая школа», утвержденная Президентом Российской Федерации 04.02.20210 Пр-271;</w:t>
            </w:r>
          </w:p>
          <w:p w:rsidR="00A54E63" w:rsidRDefault="00C41CF4">
            <w:pPr>
              <w:numPr>
                <w:ilvl w:val="0"/>
                <w:numId w:val="5"/>
              </w:numPr>
              <w:tabs>
                <w:tab w:val="clear" w:pos="720"/>
                <w:tab w:val="left" w:pos="391"/>
              </w:tabs>
              <w:spacing w:before="1" w:after="0" w:line="235" w:lineRule="auto"/>
              <w:ind w:left="390" w:right="198" w:hanging="308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 образования»;</w:t>
            </w:r>
          </w:p>
          <w:p w:rsidR="00A54E63" w:rsidRDefault="00C41CF4">
            <w:pPr>
              <w:numPr>
                <w:ilvl w:val="0"/>
                <w:numId w:val="5"/>
              </w:numPr>
              <w:tabs>
                <w:tab w:val="clear" w:pos="720"/>
                <w:tab w:val="left" w:pos="391"/>
              </w:tabs>
              <w:spacing w:before="1" w:after="0" w:line="235" w:lineRule="auto"/>
              <w:ind w:left="390" w:right="200" w:hanging="308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Распоряжение Правительства РФ от 29 мая 2015 г. № 996-р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«Об </w:t>
            </w:r>
            <w:r>
              <w:rPr>
                <w:rFonts w:ascii="Times New Roman" w:hAnsi="Times New Roman"/>
                <w:sz w:val="24"/>
              </w:rPr>
              <w:t xml:space="preserve">утверждении Стратегии развития воспитания в Российской Федерации на период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2025года»;</w:t>
            </w:r>
          </w:p>
          <w:p w:rsidR="00A54E63" w:rsidRDefault="00C41CF4">
            <w:pPr>
              <w:numPr>
                <w:ilvl w:val="0"/>
                <w:numId w:val="5"/>
              </w:numPr>
              <w:tabs>
                <w:tab w:val="clear" w:pos="720"/>
                <w:tab w:val="left" w:pos="391"/>
              </w:tabs>
              <w:spacing w:before="3" w:after="0" w:line="235" w:lineRule="auto"/>
              <w:ind w:left="390" w:right="205" w:hanging="308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Распоряжение Правительства РФ от 4 сентября 2014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 xml:space="preserve">№ 1726-р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«Об </w:t>
            </w:r>
            <w:r>
              <w:rPr>
                <w:rFonts w:ascii="Times New Roman" w:hAnsi="Times New Roman"/>
                <w:sz w:val="24"/>
              </w:rPr>
              <w:t>утверждении Концепции развития дополнительного образования детей»;</w:t>
            </w:r>
          </w:p>
          <w:p w:rsidR="00A54E63" w:rsidRDefault="00C41CF4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3"/>
              </w:tabs>
              <w:spacing w:after="0" w:line="290" w:lineRule="auto"/>
              <w:ind w:right="950"/>
              <w:contextualSpacing/>
              <w:jc w:val="both"/>
            </w:pPr>
            <w:r>
              <w:rPr>
                <w:rFonts w:eastAsiaTheme="minorHAnsi" w:cstheme="minorBidi"/>
                <w:sz w:val="24"/>
              </w:rPr>
              <w:t>Федеральный</w:t>
            </w:r>
            <w:r>
              <w:rPr>
                <w:rFonts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закон</w:t>
            </w:r>
            <w:r>
              <w:rPr>
                <w:rFonts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«Об</w:t>
            </w:r>
            <w:r>
              <w:rPr>
                <w:rFonts w:eastAsiaTheme="minorHAnsi" w:cstheme="minorBidi"/>
                <w:spacing w:val="-3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образовании</w:t>
            </w:r>
            <w:r>
              <w:rPr>
                <w:rFonts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в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Российской</w:t>
            </w:r>
            <w:r>
              <w:rPr>
                <w:rFonts w:eastAsiaTheme="minorHAnsi" w:cstheme="minorBidi"/>
                <w:spacing w:val="-57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Федерации»</w:t>
            </w:r>
            <w:r>
              <w:rPr>
                <w:rFonts w:eastAsiaTheme="minorHAnsi" w:cstheme="minorBidi"/>
                <w:spacing w:val="-8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от 29.12.2012 № 273-ФЗ (с изменениями и дополнениями);</w:t>
            </w:r>
          </w:p>
          <w:p w:rsidR="00A54E63" w:rsidRDefault="00C41CF4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3"/>
              </w:tabs>
              <w:spacing w:after="0" w:line="290" w:lineRule="auto"/>
              <w:ind w:right="216"/>
              <w:contextualSpacing/>
              <w:jc w:val="both"/>
            </w:pPr>
            <w:r>
              <w:rPr>
                <w:rFonts w:eastAsiaTheme="minorHAnsi" w:cstheme="minorBidi"/>
                <w:sz w:val="24"/>
              </w:rPr>
              <w:t>Федеральный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государственный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образовательный</w:t>
            </w:r>
            <w:r>
              <w:rPr>
                <w:rFonts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стандарт</w:t>
            </w:r>
            <w:r>
              <w:rPr>
                <w:rFonts w:eastAsiaTheme="minorHAnsi" w:cstheme="minorBidi"/>
                <w:spacing w:val="-57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 xml:space="preserve">начального общего образования, утвержденный приказом Министерства образования и науки Российской Федерации от 31.05.2021 г. № 286; </w:t>
            </w:r>
            <w:r>
              <w:rPr>
                <w:rFonts w:eastAsiaTheme="minorHAnsi" w:cstheme="minorBidi"/>
                <w:sz w:val="24"/>
                <w:u w:val="single"/>
              </w:rPr>
      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образования»;</w:t>
            </w:r>
          </w:p>
          <w:p w:rsidR="00A54E63" w:rsidRDefault="00C41CF4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3"/>
              </w:tabs>
              <w:spacing w:after="0" w:line="290" w:lineRule="auto"/>
              <w:ind w:right="216"/>
              <w:contextualSpacing/>
            </w:pPr>
            <w:r>
              <w:rPr>
                <w:rFonts w:eastAsiaTheme="minorHAnsi" w:cstheme="minorBidi"/>
                <w:sz w:val="24"/>
              </w:rPr>
              <w:t>Федеральный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eastAsiaTheme="minorHAnsi" w:cstheme="minorBidi"/>
                <w:sz w:val="24"/>
              </w:rPr>
              <w:t>государственный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образовательный</w:t>
            </w:r>
            <w:r>
              <w:rPr>
                <w:rFonts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стандарт</w:t>
            </w:r>
            <w:r>
              <w:rPr>
                <w:rFonts w:eastAsiaTheme="minorHAnsi" w:cstheme="minorBidi"/>
                <w:spacing w:val="-57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основного</w:t>
            </w:r>
            <w:r>
              <w:rPr>
                <w:rFonts w:eastAsiaTheme="minorHAnsi" w:cstheme="minorBidi"/>
                <w:spacing w:val="3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общего</w:t>
            </w:r>
            <w:r>
              <w:rPr>
                <w:rFonts w:eastAsiaTheme="minorHAnsi" w:cstheme="minorBidi"/>
                <w:spacing w:val="3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образования</w:t>
            </w:r>
            <w:proofErr w:type="gramEnd"/>
            <w:r>
              <w:rPr>
                <w:rFonts w:eastAsiaTheme="minorHAnsi" w:cstheme="minorBidi"/>
                <w:spacing w:val="4"/>
                <w:sz w:val="24"/>
              </w:rPr>
              <w:t xml:space="preserve"> </w:t>
            </w:r>
            <w:bookmarkStart w:id="1" w:name="__DdeLink__6649_3568940756"/>
            <w:r>
              <w:rPr>
                <w:rFonts w:eastAsiaTheme="minorHAnsi" w:cstheme="minorBidi"/>
                <w:spacing w:val="4"/>
                <w:sz w:val="24"/>
              </w:rPr>
              <w:t>утвержденный приказом Министерства образования и науки Российской Федерации от 31.05.2021 г. № 287;</w:t>
            </w:r>
            <w:bookmarkEnd w:id="1"/>
            <w:r>
              <w:rPr>
                <w:rFonts w:eastAsiaTheme="minorHAnsi" w:cstheme="minorBidi"/>
                <w:spacing w:val="4"/>
                <w:sz w:val="24"/>
              </w:rPr>
              <w:t xml:space="preserve"> </w:t>
            </w:r>
            <w:r>
              <w:rPr>
                <w:rFonts w:eastAsiaTheme="minorHAnsi" w:cstheme="minorBidi"/>
                <w:spacing w:val="4"/>
                <w:sz w:val="24"/>
                <w:u w:val="single"/>
              </w:rPr>
              <w:t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образования»;</w:t>
            </w:r>
          </w:p>
          <w:p w:rsidR="00A54E63" w:rsidRDefault="00C41CF4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3"/>
              </w:tabs>
              <w:spacing w:before="5" w:after="0" w:line="290" w:lineRule="auto"/>
              <w:ind w:right="216"/>
              <w:contextualSpacing/>
            </w:pPr>
            <w:r>
              <w:rPr>
                <w:rFonts w:eastAsiaTheme="minorHAnsi" w:cstheme="minorBidi"/>
                <w:sz w:val="24"/>
              </w:rPr>
              <w:t>Федеральный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государственный</w:t>
            </w:r>
            <w:r>
              <w:rPr>
                <w:rFonts w:eastAsiaTheme="minorHAnsi" w:cstheme="minorBidi"/>
                <w:spacing w:val="-5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образовательный</w:t>
            </w:r>
            <w:r>
              <w:rPr>
                <w:rFonts w:eastAsiaTheme="minorHAnsi" w:cstheme="minorBidi"/>
                <w:spacing w:val="-4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стандарт</w:t>
            </w:r>
            <w:r>
              <w:rPr>
                <w:rFonts w:eastAsiaTheme="minorHAnsi" w:cstheme="minorBidi"/>
                <w:spacing w:val="-57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среднего</w:t>
            </w:r>
            <w:r>
              <w:rPr>
                <w:rFonts w:eastAsiaTheme="minorHAnsi" w:cstheme="minorBidi"/>
                <w:spacing w:val="-2"/>
                <w:sz w:val="24"/>
              </w:rPr>
              <w:t xml:space="preserve"> </w:t>
            </w:r>
            <w:r>
              <w:rPr>
                <w:rFonts w:eastAsiaTheme="minorHAnsi" w:cstheme="minorBidi"/>
                <w:sz w:val="24"/>
              </w:rPr>
              <w:t>общего</w:t>
            </w:r>
            <w:r>
              <w:rPr>
                <w:rFonts w:eastAsiaTheme="minorHAnsi" w:cstheme="minorBid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eastAsiaTheme="minorHAnsi" w:cstheme="minorBidi"/>
                <w:sz w:val="24"/>
              </w:rPr>
              <w:t xml:space="preserve">образования,  </w:t>
            </w:r>
            <w:r>
              <w:rPr>
                <w:rFonts w:eastAsiaTheme="minorHAnsi" w:cstheme="minorBidi"/>
                <w:spacing w:val="4"/>
                <w:sz w:val="24"/>
              </w:rPr>
              <w:t>утвержденный</w:t>
            </w:r>
            <w:proofErr w:type="gramEnd"/>
            <w:r>
              <w:rPr>
                <w:rFonts w:eastAsiaTheme="minorHAnsi" w:cstheme="minorBidi"/>
                <w:spacing w:val="4"/>
                <w:sz w:val="24"/>
              </w:rPr>
              <w:t xml:space="preserve"> приказом </w:t>
            </w:r>
            <w:r>
              <w:rPr>
                <w:rFonts w:eastAsiaTheme="minorHAnsi" w:cstheme="minorBidi"/>
                <w:spacing w:val="4"/>
                <w:sz w:val="24"/>
              </w:rPr>
              <w:lastRenderedPageBreak/>
              <w:t>Министерства образования и науки Российской Федерации от 17.05.2021 г. № 413; Приказ № 732 от 12.08.2022 о внесении изменений в приказ № 413 от 17.05.2021;</w:t>
            </w:r>
          </w:p>
          <w:p w:rsidR="00A54E63" w:rsidRDefault="00C41CF4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23"/>
              </w:tabs>
              <w:spacing w:before="69" w:after="0" w:line="290" w:lineRule="auto"/>
              <w:ind w:right="636"/>
              <w:contextualSpacing/>
              <w:jc w:val="both"/>
            </w:pPr>
            <w:r>
              <w:rPr>
                <w:sz w:val="24"/>
                <w:szCs w:val="24"/>
              </w:rPr>
              <w:t>Устав школы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1. Продолжить реализацию ФГОС на всех ступенях общего образования;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2.Создать единое образовательное пространство, адаптированное к индивидуальным особенностям обучающихся;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3. Обеспечить ориентацию образовательного процесса на личностный рост и профессиональное самоопределение обучающихся, выражающийся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психическом и физическом развитии, успешной социализации и воспитании гражданской позиции обучающихся школы;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4. Внедрить современные формы обучения и психолого-педагогического сопровождения обучающихся, основанные на системно-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подходе, согласно ФГОС;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5. Обеспечить непрерывное профессиональное развитие ключевых компетенций и компетентности педагогов школы;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6. Продолжить интеграцию информационно-коммуникационных технологий в образовательный процесс, которая будет способствовать повышению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конкурентноспособности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обучающихся в современном обществе;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7. Создать условия, способствующие сохранению и укреплению физического, психического и социального здоровья всех участников образовательного процесса;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8. Совершенствовать воспитательную систему, которая предоставит каждому ребенку широкие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 раскрытию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максимальной реализации своих индивидуальных способностей, в условиях творческой развивающей образовательной среды, за счет расширения спектра программ дополнительного образования детей, направлений внеурочной деятельности и расширения социального партнерства;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9. Способствовать развитию воспитательной системы школы в целом и ученического самоуправления;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 Активизировать модернизацию содержания образования путем укрепления материально-технической базы;</w:t>
            </w:r>
          </w:p>
          <w:p w:rsidR="00A54E63" w:rsidRDefault="00C41CF4">
            <w:pPr>
              <w:spacing w:line="300" w:lineRule="auto"/>
              <w:ind w:left="105" w:right="27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11. Совершенствовать партнерские отношения между школой и родителями учащихся, социумом как основу качественного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образования и удовлетворения запросов участников образовательного процесса.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инфраструктуры образовательного учреждения, обеспечивающей доступность всем обучающимся качественного и вариативного образования.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Оптимизация структуры и содержания образовательной деятельности, обеспечивающей духовно-нравственное развитие и поддержку талантов у детей.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Адаптация и социализация к жизни в обществе.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основы для осознанного выбора профессии, воспитание гражданственности, трудолюбия, уважения к правам и свободам человека.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здорового образа жизни.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психологически комфортной образовательной среды для общего интеллектуального и нравственного развития личности.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Модернизация системы охраны труда и повышение общественной безопасности, в том числе усиление антитеррористической защищенности.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перехода образовательной организации к модели «Школы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продолжению образования, к дальнейшей социализации в обществе. Создание условий для развития ка одаренных, так и детей, испытывающих трудности в обучении.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Полноценное обучение детей с ОВЗ и детей-инвалидов, в том числе с использованием возможностей ИКТ.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освоении базовых национальных ценностей (через социальное проектирование, дебаты, интернет-конференции, деловые игры и т. д.) 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социально-позитивных инициатив со стороны обучающихся.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Разностороннее развитие личности обучающихся, в том числе путём удовлетворения её потребностей в самообразовании, получении дополнительного образования, получении платных дополнительных услуг, в том числе в рамках реализации Программы дополнительного образования МБОУ «СШ №9» и Программы «Умные каникулы».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 с социальными партнерами.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педагогами цифровыми ресурсами, необходимыми для успешного решения задач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условиях ФГОС.</w:t>
            </w:r>
          </w:p>
          <w:p w:rsidR="00A54E63" w:rsidRDefault="00C41CF4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здоровых и безопасных условий труда и учебы.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педагогические работники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 2023 —  2028 гг.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1.Подготовительный этап. 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(реализация).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Результативно-диагностический (обобщающий).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2023-2024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подготовительном этапе: 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проанализировать сложившуюся образовательную ситуацию, тенденции развития системы образования;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желаемый социальный заказ на качественное образование;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определить возможности материально-технической базы школы;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определить потенциал педагогического коллектива;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выявить перспективные направления развития школы;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условия для создания основных идей программы развития, осмысления её качественного состояния в условиях модернизации образования в РФ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подготовить локальные акты: «Положение о Школе полного дня (ШПД)», «Положение об индивидуальной образовательной траектории обучающегося в условиях ШПД», «Расписание Школы полного дня», «Правила внутреннего распорядка работников ШПД», «Правила внутреннего распорядка обучающихся ШПД», «Положение о самоподготовке в школе полного дня»;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подготовка  родительской общественности к изменениям в образовательной деятельности: проведение общешкольных и классных родительских собраний по ШПД; проведение Совещаний при директоре, заседаний Методического совета школы 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(2024-2026)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апробационном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этапе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моделировнаие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реализация инновационных направлений развития школы для перехода образовательного в новое качество. Определение критериев и показателей качественных изменений образовательного процесса и качества образования школьников. Создание банка методических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мматериалов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(2027)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достигнутых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рзультатов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определение перспектив дальнейшего развития школы.</w:t>
            </w:r>
          </w:p>
        </w:tc>
      </w:tr>
      <w:tr w:rsidR="00A54E63">
        <w:trPr>
          <w:trHeight w:val="20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Бюджетное финансирование.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-Внебюджетное финансирование.</w:t>
            </w:r>
          </w:p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Финансовая поддержка со стороны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  юридических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заинтересованных и поддерживающих образование. Средства от иной приносящей доход деятельности</w:t>
            </w:r>
          </w:p>
        </w:tc>
      </w:tr>
      <w:tr w:rsidR="00A54E63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за исполнением Программы развития образовательного учреждения осуществляют:</w:t>
            </w:r>
          </w:p>
          <w:p w:rsidR="00A54E63" w:rsidRDefault="00C41CF4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уровень- директор, заместители директора. </w:t>
            </w:r>
          </w:p>
          <w:p w:rsidR="00A54E63" w:rsidRDefault="00C41CF4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Общественно-профессиональный уровень — педагогический совет, ШМК.</w:t>
            </w:r>
          </w:p>
          <w:p w:rsidR="00A54E63" w:rsidRDefault="00C41CF4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Социально-общественный уровень — родительская общественность, органы ученического самоуправления классов, школы.</w:t>
            </w:r>
          </w:p>
          <w:p w:rsidR="00A54E63" w:rsidRDefault="00C41CF4">
            <w:pPr>
              <w:widowControl w:val="0"/>
              <w:numPr>
                <w:ilvl w:val="0"/>
                <w:numId w:val="7"/>
              </w:numPr>
              <w:spacing w:after="0" w:line="276" w:lineRule="auto"/>
              <w:ind w:left="75"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ежегодно размещается на сайте школы.</w:t>
            </w:r>
          </w:p>
        </w:tc>
      </w:tr>
    </w:tbl>
    <w:p w:rsidR="00A54E63" w:rsidRDefault="00A54E63">
      <w:pPr>
        <w:sectPr w:rsidR="00A54E63">
          <w:footerReference w:type="default" r:id="rId10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A54E63" w:rsidRDefault="00C41CF4">
      <w:pPr>
        <w:pStyle w:val="af6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A54E63" w:rsidRDefault="00A54E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2610"/>
        <w:gridCol w:w="7585"/>
      </w:tblGrid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</w:t>
            </w:r>
            <w:r w:rsidR="00EC46B6">
              <w:rPr>
                <w:rFonts w:ascii="Times New Roman" w:hAnsi="Times New Roman" w:cs="Times New Roman"/>
                <w:sz w:val="24"/>
                <w:szCs w:val="24"/>
              </w:rPr>
              <w:t>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9» (МБОУ «СШ № 9»)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основания 1938 г.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4761">
              <w:rPr>
                <w:rFonts w:ascii="Times New Roman" w:hAnsi="Times New Roman" w:cs="Times New Roman"/>
                <w:sz w:val="24"/>
                <w:szCs w:val="24"/>
              </w:rPr>
              <w:t>ИНН 6904028427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Управление образования администрации города Твери.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(серия 69Л01 № 0001125, регистрационный номер № 211 от 05 мая 2015 года)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право ведения образовательной деятельности по образовательным программам дошкольного, начального общего, основного общего, среднего общего, дополнительного образования, начального общего специального (коррекционного) образования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 и основного общего специального (коррекционного) образования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 </w:t>
            </w:r>
            <w:r w:rsidRPr="00A44761">
              <w:rPr>
                <w:rFonts w:ascii="Times New Roman" w:hAnsi="Times New Roman" w:cs="Times New Roman"/>
                <w:sz w:val="24"/>
                <w:szCs w:val="24"/>
              </w:rPr>
              <w:t>и приложения</w:t>
            </w:r>
            <w:r w:rsidR="00A879FE">
              <w:rPr>
                <w:rFonts w:ascii="Times New Roman" w:hAnsi="Times New Roman" w:cs="Times New Roman"/>
                <w:sz w:val="24"/>
                <w:szCs w:val="24"/>
              </w:rPr>
              <w:t xml:space="preserve"> № 1 Министерство образования тверской области</w:t>
            </w:r>
            <w:r w:rsidR="00EC46B6">
              <w:rPr>
                <w:rFonts w:ascii="Times New Roman" w:hAnsi="Times New Roman" w:cs="Times New Roman"/>
                <w:sz w:val="24"/>
                <w:szCs w:val="24"/>
              </w:rPr>
              <w:t xml:space="preserve"> серия 69П01 № 0001847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46B6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адрес: ул. Баррикадная, д.5, г. Тверь, Тверская область, 170001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Контакты: (4822) 42-28-30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proofErr w:type="spellEnd"/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proofErr w:type="spellEnd"/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обучающихся: 527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уровня: 206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уровня: 281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уровня: 36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ОВЗ, всего 88 обучающихся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уровня: 25, из них 2 обучающихся с УО</w:t>
            </w:r>
          </w:p>
          <w:p w:rsidR="00A54E63" w:rsidRDefault="00C41CF4">
            <w:pPr>
              <w:pStyle w:val="af6"/>
              <w:widowControl w:val="0"/>
              <w:spacing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уровня: 53, из них 2 обучающихся с УО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9 является самостоятельной общеобразовательной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организацией..</w:t>
            </w:r>
            <w:proofErr w:type="gramEnd"/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МБОУ «СШ № 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директор, главный бухгалтер, педагогический совет, административный совет,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Структуру управления МБОУ «СШ №9»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хозяйственной работе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по воспитательной работе (Советник по воспитанию, ШМК классных руководителей,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организаторы детского коллектива, педагоги дополнительного воспитания)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научно-методической работе (Методический совет школы)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учебно-воспитательной работе (коррекционного образования, 1-3 уровней образования), дошкольного образования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Совет школы (школьный родительский комитет, классный родительский комитет, родители учащихся)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учащихся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Сведения о реализуемых образовательных программах: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ФОП НОО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ФОП ООО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ФОП СОО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ФАОП НОО </w:t>
            </w:r>
            <w:bookmarkStart w:id="2" w:name="__DdeLink__6773_227092483"/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с ЗПР</w:t>
            </w:r>
            <w:bookmarkEnd w:id="2"/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ФАОП ООО для обучающихся с ЗПР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ФАОП УО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ФООП ДО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Внеурочную деятельность:  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изучение: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русский, Родная литература, «Математика и конструирование», «Говорим по-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деятельность», «Биология в деталях», «Трудные вопросы органической химии».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грамотности: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функциональная грамотность.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работа: «Россия – мои горизонты»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личности: 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России», НВП, Художественное слово.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воспитательных мер: 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вести за собой»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«Историческое краеведение»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школы»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в истории отечества»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краеведение»</w:t>
            </w:r>
          </w:p>
          <w:p w:rsidR="00A54E63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россияне на Тверской земле»</w:t>
            </w:r>
          </w:p>
          <w:p w:rsidR="00B21E42" w:rsidRDefault="00B21E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образование:</w:t>
            </w:r>
          </w:p>
          <w:p w:rsidR="00475198" w:rsidRDefault="00475198" w:rsidP="004751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художественное: «ИЗО – студия»; «Керамика» театральный коллектив «Мечта»; хор «Звонкие голоса»; танцевальное объединение «Калейдоскоп»;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  <w:p w:rsidR="00475198" w:rsidRDefault="00475198" w:rsidP="004751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физкультурно-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баскетбол, футбол, шашки, ОФП </w:t>
            </w:r>
          </w:p>
          <w:p w:rsidR="00475198" w:rsidRDefault="00475198" w:rsidP="004751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-краеведческое: «Историческое краеведение»</w:t>
            </w:r>
          </w:p>
          <w:p w:rsidR="00475198" w:rsidRDefault="00475198" w:rsidP="004751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социально-педагогическое: «Подросток»</w:t>
            </w:r>
          </w:p>
          <w:p w:rsidR="00475198" w:rsidRDefault="00475198" w:rsidP="004751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естественно-научное: «Юный натуралист».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воспитатетльном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школы реализуются личностно-ориентированные технологии, информационно-коммуникативные технологии, технология проблемного обучения, игровые технологии, практико-ориентированные технологии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атериально-технические условия: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процесс осуществляется в 42 учебных кабинетах,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музей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актовый зал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обслуживающего труда для девочек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технологии для мальчиков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психолога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логопеда и дефектолога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имеет столовую с обеденным залом, 2 медицинских кабинета, библиотеку.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Основные компоненты информационно-образовательной среды: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 Школы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АИС «Сетевой город. Образование» модули Электронный журнал, Ресурсы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ФГИС «Моя школа»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АИС «ФИС ОКО»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Канал «Библиотека цифрового образовательного контента»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 «Конструктор рабочих программ»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Цифровая лаборатория «Архимед»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корпоративная почта Школы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справочно-правовые системы, используемые в соответствии с заключенными лицензионными соглашениями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дистанционные курсы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компоненты, необходимые для организации учебного процесса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дневная рабочая неделя для всех классов, занятия в одну смену.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— в 8.30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1-ом классе осуществляется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«ступенчатого» режима обучения в первом полугодии</w:t>
            </w:r>
          </w:p>
          <w:p w:rsidR="00A54E63" w:rsidRPr="00C41CF4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— по 3 урока в день по 35 минут каждый </w:t>
            </w:r>
          </w:p>
          <w:p w:rsidR="00A54E63" w:rsidRPr="00C41CF4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— по 4 урока по 35 минут каждый + динамическая пауза</w:t>
            </w:r>
          </w:p>
          <w:p w:rsidR="00A54E63" w:rsidRPr="00C41CF4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-  по 40 минут каждый + динамическая пауза.</w:t>
            </w:r>
          </w:p>
          <w:p w:rsidR="00A54E63" w:rsidRPr="00C41CF4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 2-11 классах — по 40 минут в соответствии с Уставом МБОУ «СШ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4E63" w:rsidRPr="00C41CF4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 уроки проводятся по 40 минут.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 - 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 - 1, учителя-логопеды - 1, учителя-дефектологи - 1, социальные педагоги - 1, педагоги-библиотекари —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 –</w:t>
            </w:r>
            <w:r w:rsidRPr="00C41CF4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- 0;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награды- Почетный работник общего образования — 3;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 - 0;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долю работников с высшим образованием — 82 %;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 — 32%;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-16 %;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учителей, имеющих квалификационную категорию «педагог-наставник» - 6,5%;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«педагог-методист» - 0;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— 6,5 %.</w:t>
            </w:r>
          </w:p>
        </w:tc>
      </w:tr>
      <w:tr w:rsidR="00A54E63"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МБОУ «СШ № 9» являются: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Промышленно-экономический колледж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Воскресенский собор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комплекс с плавательным бассейном во дворе Пролетарки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Центральная библиотека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Тверская государственная медицинская академия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Тверской государственный объединенный музей с филиалами в музее Салтыкова-Щедрина и в музее Тверского быта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Тверской театр кукол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Тверской театр юного зрителя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Туристические фирмы «Радуга» и «Гном-тур»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Дворец творчества детей и молодежи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администрации Пролетарского района г. Твери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Подразделение по делам несовершеннолетних Пролетарского РОВД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г.Твери</w:t>
            </w:r>
            <w:proofErr w:type="spellEnd"/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 «На рождественских горках»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Территориальный отдел социальной защиты населения</w:t>
            </w:r>
          </w:p>
        </w:tc>
      </w:tr>
      <w:tr w:rsidR="00A54E63">
        <w:trPr>
          <w:trHeight w:val="1278"/>
        </w:trPr>
        <w:tc>
          <w:tcPr>
            <w:tcW w:w="261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759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«Поехали» -8 человек, 5 победителей;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«Пытливые умы» - 2 человека, 1 победитель;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прикладного творчества — 61 человек, 7 победителей;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7 человек, 3 победителя;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- 36 человек, 8 победителей;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«Океан знаний» - 63 человека, 12 победителей;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презентаций 1 человек;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Juicy English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человека, 1 победитель;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Глаголица» -4 человека, 1 победитель;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сообщений «Путь к успеху» и рефератов «К вершинам творчества» -4 человека, 1 победитель;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«Синий автобус» -12 человек, 3 победителя;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Онлайн-олимпиады по английскому языку — 32 человека, 15 призеров;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конкурсы чтецов -8 человек;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предметной олимпиады школьников -12 человек, 7 победителей; </w:t>
            </w:r>
          </w:p>
          <w:p w:rsidR="00A54E63" w:rsidRDefault="00C41CF4">
            <w:pPr>
              <w:pStyle w:val="af7"/>
              <w:widowControl w:val="0"/>
              <w:numPr>
                <w:ilvl w:val="0"/>
                <w:numId w:val="10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предметной олимпиады школьников — 1 человек.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9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действующие семинары, организованные ЦРО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9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9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Панорамы педагогических технологий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9"/>
              </w:numPr>
              <w:spacing w:after="0" w:line="276" w:lineRule="auto"/>
              <w:ind w:left="851" w:hanging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Интернет-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портале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E63" w:rsidRDefault="00C41CF4">
            <w:pPr>
              <w:widowControl w:val="0"/>
              <w:numPr>
                <w:ilvl w:val="0"/>
                <w:numId w:val="9"/>
              </w:numPr>
              <w:spacing w:after="0" w:line="276" w:lineRule="auto"/>
              <w:ind w:left="851" w:hanging="142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учащихся МБОУ «СШ №9» в интеллектуальных конкурсах и олимпиадах различных уровней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«Подари знание» -6 человек, 3 победителя; «Читаем, инсценируем басню» -5 человек, 3 победителя; «Будь готов, всегда готов» -1 победитель; Гончары России - Всероссийский выставка-конкурс- 4 человека, призеры; «Память сильнее времени» - 2 человека, призеры; « Елка Победы» - 7 человек, призеры;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6 человек; НПК «Пытливые умы» -2 человека; «Путь к успеху» - 3 человека, 1 победитель; НПК «Шаг в будущее» -2 человека,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победитель;Конкурс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чтецов на немецком языке — 2 человека, 1 победитель; Конкурс проектов «Занимательная математика» - 1 победитель; Предметные он-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на платформе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8 призеров; социальный проект Дорогами открытий: география и экология в XXI веке"; федеральный экологический диктант-179 человек; участие обучающихся 6 и 7 классов в  историческом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За три моря: последам Тверского купца. По мотивам " Хождения за 3 моря А. Никитина"- президентская библиотека Тверской региональный центр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8"/>
              </w:numPr>
              <w:spacing w:after="0" w:line="276" w:lineRule="auto"/>
              <w:ind w:left="851" w:hanging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Интернет-порталах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8"/>
              </w:numPr>
              <w:spacing w:after="0" w:line="276" w:lineRule="auto"/>
              <w:ind w:left="851" w:hanging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Панорамы педагогических технологий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8"/>
              </w:numPr>
              <w:spacing w:after="0" w:line="276" w:lineRule="auto"/>
              <w:ind w:left="851" w:hanging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</w:t>
            </w:r>
          </w:p>
          <w:p w:rsidR="00A54E63" w:rsidRDefault="00C41CF4">
            <w:pPr>
              <w:pStyle w:val="af6"/>
              <w:widowControl w:val="0"/>
              <w:numPr>
                <w:ilvl w:val="0"/>
                <w:numId w:val="8"/>
              </w:numPr>
              <w:spacing w:after="0" w:line="276" w:lineRule="auto"/>
              <w:ind w:left="851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учащихся МБОУ «СШ №9» в интеллектуальных конкурсах и олимпиадах различных уровней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-6 человек; НПК «Пытливые умы» 2 человека,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призер;«Путь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успеху» 3 человека,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призер;НПК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«Шаг в будущее» - 2 человека,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победитель;Конкурс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чтецов на немецком языке -1 человек,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призер;Предметные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олимпиады на платформе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12 призеров; Конкурс «Моя родословная» - 2 призера; Олимпиада «На страже экономики» -1 победитель; Конкурс «К вершинам творчества» - 3 призера; Конкурс проектов «Родина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нас одна» - 1призер; Образовательный конкурс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- 18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призеров;Олимпиада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«Подари знания» - 1 призер.</w:t>
            </w:r>
          </w:p>
        </w:tc>
      </w:tr>
    </w:tbl>
    <w:p w:rsidR="00A54E63" w:rsidRDefault="00A54E63">
      <w:pPr>
        <w:sectPr w:rsidR="00A54E63">
          <w:footerReference w:type="default" r:id="rId11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A54E63" w:rsidRDefault="00C41CF4">
      <w:pPr>
        <w:pStyle w:val="af6"/>
        <w:widowControl w:val="0"/>
        <w:numPr>
          <w:ilvl w:val="0"/>
          <w:numId w:val="3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A54E63" w:rsidRDefault="00C41CF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15126" w:type="dxa"/>
        <w:tblLook w:val="04A0" w:firstRow="1" w:lastRow="0" w:firstColumn="1" w:lastColumn="0" w:noHBand="0" w:noVBand="1"/>
      </w:tblPr>
      <w:tblGrid>
        <w:gridCol w:w="483"/>
        <w:gridCol w:w="2641"/>
        <w:gridCol w:w="1908"/>
        <w:gridCol w:w="1080"/>
        <w:gridCol w:w="1698"/>
        <w:gridCol w:w="1910"/>
        <w:gridCol w:w="2035"/>
        <w:gridCol w:w="3371"/>
      </w:tblGrid>
      <w:tr w:rsidR="00A54E63">
        <w:trPr>
          <w:trHeight w:val="288"/>
          <w:tblHeader/>
        </w:trPr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Показатель оценивания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Значение оценивания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Балльная оценка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Критерий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Дефициты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Управленческие действия/решения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компетенций  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ходе реализации ИОМ.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ИОМов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ИОМов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Повышение мотивации учителя, актуализация мер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морального и материального стимулирования.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для индивидуального сопровождения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определнию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профиля, личного образовательного маршрута и т. д.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допобразования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вузами, технопарками, и т. д. по использованию материально-технической базы.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предметы на базовом уровне проходят в школах «у дома».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грантовых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конкурсах.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самообследования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образовательных и профессиональных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потребностей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 в профильном обучении.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ИОМов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управленческихм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различных форматов, технологий обучения.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диагностики запросов на профильное обучение.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 профессиональной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Предоставление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бучающимся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кадровых,  материально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-технических и финансовых ресурсов для реализации ИУП.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изучения  интеллектуальных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академическхе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Обеспеченность учебниками и учебными пособиями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Обеспечено учебниками в полном объеме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Применение электронного учета библиотечного фонда.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внебюджетных фондов.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внебюджетных фондов (грантов, инвестиций).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нормативной базы (федеральный перечень учебников).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анализа наличия в полном объеме учебников и учебных пособий.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поиска и обмена учебниками с другими общеобразовательными организациями.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регулярного контроля своевременного оформления  заказа на обеспечение общеобразовательной организации учебниками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учебными пособиями в полном объеме.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Предусмотрено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Образовательный процесс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образовательных  интересов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потребностей, способностей и талантов обучающихся.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Несовершенная система финансирования ИУП.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образовательных  интересов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потребностей, способностей и талантов обучающихся.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для индивидуального сопровождения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обучающегося: консультирования по выбору предметов ГИА,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определнию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профиля, личного образовательного маршрута и т. д.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системы формирования запроса.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Автоматизизация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системы формирования и обработки образовательных запросов.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самообследования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диагностических исследований по   выявлению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способностей, одаренности, образовательных потребностей обучающихся.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специалистов/педагогических работников из других образовательных организаций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для углубленного изучения отдельных предметов.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Создание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образования 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Образовательная организация не входит в перечень образовательных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образовательная организация  не входит в перечень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  потребностей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предстваителей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для  разработки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программ курсов внеурочной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деятельности/внесения корректировок в программы  курсов внеурочной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деятельности  формирования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метапредметных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результатов.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занятиях  курсов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внеурочной деятельности.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мониторинга  качества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образовательной деятельности на занятиях  курсов внеурочной деятельности.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профессиональных компетенций педагогических работников по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составлению и реализации программ внеурочной деятельности.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Внедрение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15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в муниципальном этапе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одвренными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интеллектуальной  одаренности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мотивации и интереса обучающихся к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участию в школьном туре ВСОШ.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результатов  муниципального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/регионального/ заключительного этапа.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обучающихся,  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участвующих в олимпиадном движении.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результатов  муниципального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/регионального/ заключительного этапа.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 индивидуальной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 развития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предметно-методических компетенций учителей, обеспечивающих подготовку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обучающихся к участию в олимпиадном движении.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16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работы с одаренными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интеллектуальной  одаренности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мотивации и интереса обучающихся к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участию в школьном туре ВСОШ.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результатов  муниципального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/регионального/ заключительного этапа.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обучающихся,  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участвующих в олимпиадном движении.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результатов  муниципального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/регионального/ заключительного этапа.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 индивидуальной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подготовки обучающихся в муниципальном/ региональном/заключительном  этапе ВСОШ.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 развития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предметно-методических компетенций учителей, обеспечивающих подготовку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обучающихся к участию в олимпиадном движении.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программ;наличие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) о сетевой форме реализации общеобразовательных программ.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материально-информационно-технических условий для разработки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реализации общеобразовательных программ, реализуемых в сетевой форме.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форме,  общеобразовательных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программ.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в течение 2 и более лет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20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Обеспечено частично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помощи обучающимся с ОВЗ, с инвалидностью.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21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Разработатка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адаптированных основных общеобразовательных программ.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административного контроля.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компетентность педагогических работников в выполнении трудовой функции по разработке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информации, в том числе о состоянии здоровья обучающихся)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Обеспечено учебниками в полном объеме 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медико-педагогической комиссией вариантами адаптированных образовательных программ).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приобретения учебников для инклюзивного образования.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предусмотрено 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25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предусмотрено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ЭОР не используются в образовательной деятельности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профессиональных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требований ФГОС общего образования по реализации ООП в части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использования современных дидактических средств в организации образовательной деятельности.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ОВЗ, с инвалидностью)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вебинары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Проводится эпизодически (отдельные мероприятия)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 трансляция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методического сопровождения педагогических работников,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тренинговых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внутришкольных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среда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ndash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; ЗОЖ), профилактика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табакокурения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среда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30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Более 5 мероприятий за учебный год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среда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31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среда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учитываются нормы непрерывной работы с ЭСО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педколлектива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 нормами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Невключенность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вопросов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образовательную программу.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здоровьесбережению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с включением необходимых разделов и учетом норм СанПиН.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условий для занятий физической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33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ndash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; ШСК) (по видам спорта)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 1 до 4 видов спорта в ШСК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квалифицированных специалистов.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34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 10% до 19% обучающихся постоянно посещают занятия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квалифицированных специалистов.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СанПин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35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Создание сообщества обучающихся и педагогических работников.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36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системы мотивации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педагогических работников.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Разработка системы мотивирования/стимулирования педагогических работников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по подготовке обучающихся к спортивным мероприятиям.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37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38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77% и более обучающихся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39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деятельности по привлечению внебюджетного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финансирования для восполнения ресурсов.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Направление запроса в ЦНППМ на формирование ИОМ для педагога.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изучения образовательных потребностей и индивидуальных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возможностей обучающихся, интересов семьи и общества.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образования,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 том числе кружков, секций и др.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равного доступа к дополнительным общеобразовательным программам для различных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категорий детей в соответствии с их образовательными потребностями и индивидуальными возможностями.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40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Направление запроса в ЦНППМ на формирование ИОМ для педагога.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к реализации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дополнительных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общеобразовательных программ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 планировании реализации программ технологического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", мобильных технопарков "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коллаборации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привленчению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внебюджетного финансирования для восполнения ресурсов.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Материально-техническое обновление образовательной среды, приспособление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", мобильных технопарков "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коллаборации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профессиональных дефицитов у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формированию интереса и мотивации обучающихся и их родителей (законных представителей) 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обучении детей по программам технологической направленности.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образовательных потребностей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определен формат организации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Утверждение формата организации кружка технической направленности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аэронет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автонет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маринет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нейронет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хелснет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фуднет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энерджинет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техиет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сэйфнет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42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43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кванториумы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мобильные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кванториумы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ДНК, IT-кубы, Точки роста,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экостанции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талантов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работев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мобильными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экостанциями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(законных представителей)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экостанциями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 реализации дополнительных образовательных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Планирование при разработке программ, реализуемых в сетевой форме, наряду со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мобильных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кванториумов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экостанций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44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3‒4 объединения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Минпросвещения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России.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непозволяющий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реализовать палитру творческих объединений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Направление запроса в ЦНППМ на формирование ИОМ для педагогов.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созданы условия для функционирования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школьных творческих объединений.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мониторинговых исследований:                                      ресурсных условий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техносферы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осуществления любой другой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деятельности школьных творческих объединений в сетевой форме.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творческих  объединениях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системы мотивирования/стимулирован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журнал) и др.).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45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46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музея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47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школьного хора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48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(телевидение, газета, журнал и др.)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медиацентра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49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30% и более обучающихся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Более 2 в год (для каждого школьного творческого объединения)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51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Совета родителей(критический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56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для  достижения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большей открытости школы.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деятельности в образовательной организации,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 деятельности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отношений, проведение родительских собраний.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собранияй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 родительских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актуальных вопросов воспитания.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 родительских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привлечения родителей (законных представителей) к подготовке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 проведению классных и общешкольных мероприятий.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представителями  детей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-сирот, оставшихся без попечения родителей, приёмных детей.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57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59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60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Совета обучающихся(критический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в проекте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64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Большая перемена и др.)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«Большая перемена» и др.).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Недостаточная работа по вовлечению обучающихся 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», «Большая перемена».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Создание представительств детских и молодежных общественных объединений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«Большая перемена» и др.).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«Большая перемена» и др.).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», «Большая перемена» и др.).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актуальных мер морального и материального стимулирования обучающихся.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условий для организации в школе представительств детских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молодежных общественных объединений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«Большая перемена» и др.).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«Большая перемена» и др.) и их значимости для формирования личности обучающихся.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Обучающиеся участвуют в волонтерском движении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66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      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( Устав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Положение, программа деятельности, план работы и др.) 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плана создания школьного военно-патриотического клуба.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ценностных ориентаций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обучающихся: разработка мер и мероприятий.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Назначение руководителя школьного военно-патриотического клуба.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Совета школьного военно-патриотического клуба.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Заключение договора о сотрудничестве с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68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деятельности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69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мероприятий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70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Нет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обучающихся в профильном обучении.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подготовке и предпрофессиональному самоопределению обучающихся.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региона  их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непосредственное участие в образовательной деятельности.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Актуализация должностных инструкций педагогических работников и управленческой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самоаудита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профессиональных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Повышение уровня профессиональных компетенций членов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обучения педагогов по составлению индивидуальных учебных планов.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73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78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современного рынка труда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79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80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Нет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 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профмастерству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Проектория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81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83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87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Менее 3 % учителей 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Низкая доля учителей, для которых по результатам диагностики профессиональных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дефицитов разработаны ИОМ.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профессиональных затруднений и дефицитов.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 анализа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/ самоанализа профессиональной деятельности педагогических работников.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</w:t>
            </w:r>
            <w:proofErr w:type="spellEnd"/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формировании ИОМ педагога.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ИОМа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методичсеким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сопровождением.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Рзработка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ИОМ непрерывного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развития  профессионального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мастерства педагогических работников для повышения эффективности их  профессиональной деятельности.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88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года)(критический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маршруты  педагогов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плана обучения по программам повышения квалификации, размещенным в Федеральном реестре.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Модернизация модели методической службы на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принципах дифференцированного мотивирования и распределенного лидерства.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  внутренней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активности педагога.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89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размещеннымв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90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Менее 50% педагогических работников 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маршруты  педагогов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91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     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штатного педагога-психолога.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Обепечение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реализации ООП в сетевой форме.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анализа / самоанализа профессиональной деятельности педагогов-психологов.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Повышение квалификации управленческой команды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 представитель управленческой команды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Ключевое условие «Учитель.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обеспечивается повышение квалификации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членов управленческой команды.  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членами управленческой команды.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93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Нет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Обепечение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реализации ООП в сетевой форме.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положения о кадровом резерве.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созданы условия для обучения учителей по дополнительным профессиональны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) .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анализа / самоанализа профессиональной деятельности учителей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административного контроля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учителей  математики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  внутренней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активности педагога.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профессиональным программам,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направленныхмна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биологиипо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Участие на всероссийском уровне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95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тьюторства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сопровождения педагога в подготовке к профессиональному конкурсу.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необходимых компетенций у педагога для участия и победы 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конкурсах профессионального мастерства.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Разработка  для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олимпиады и диктанты, обучающие семинары и конференции и т.д.).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профконкурсов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билборды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видеоролики, интервью в СМИ и т.п.).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96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97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98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99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Отсутствие/частичная разработка ЛА документов по использованию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ФГИС «Моя школа».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Разработка ЛА: «Положение о применении электронного обучения, дистанционных образовательных технологий при реализации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Недостаточный уровень технической подготовки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ответственного за подключение к ИС.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медиатек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взаимооценки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Невключенность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законодательству об образовании.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100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(критический показатель)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, направление официальной заявки.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организации образовательной деятельности.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образовательном процессе.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образовательном процессе.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совещаний, педагогических советов, родительских собраний, школьных мероприятий и др.).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организация сетевого взаимодействия и др.).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сообществ педагогических работников.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Сферум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Плохое качество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административного контроля.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Коррекция плана административного контроля.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101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Частично соответствует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финансирования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технической базой для внедрения ЦОС.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грантовых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конкурсах, привлечение внебюджетных средств.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цифровой модели образовательной среды.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Минпросвещения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обеспечено хранение оборудования ЦОС.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соблюдаются условия и нормы хранения техники.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соблюдаются требования к безопасности.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соблюдаются рекомендации по хранению оборудования.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выполняются рекомендации по размещению оборудования.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выполенение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выполенение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102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финансирования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неучебных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занятий, творческих дел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пространства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Функционирование школьного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библиотечного информационного центра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пространства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105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Модель «Школа полного дня» не реализуется.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Выделение под занятия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разноакцентированные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медиатека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), в том </w:t>
            </w:r>
            <w:proofErr w:type="gram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числе  путем</w:t>
            </w:r>
            <w:proofErr w:type="gram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медиатека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, помещения для работы классов-групп или групп, организованных из обучающихся одной или нескольких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послеурочную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коллективную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деятельность детей и подростков.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Использование горизонтального обучения, наставничества.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Решение кадрового вопроса путем привлечения внешнего совместителя.  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интеграции урочной и внеурочной деятельности.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реализуются программы дополнительного образования детей.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реализации программ  дополнительного образования детей.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54E63">
        <w:tc>
          <w:tcPr>
            <w:tcW w:w="48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2070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Не выполняются рекомендации по организации досуговой,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спортивной, иной деятельности для обучающихся в группах продленного дня. </w:t>
            </w:r>
          </w:p>
        </w:tc>
        <w:tc>
          <w:tcPr>
            <w:tcW w:w="3328" w:type="dxa"/>
            <w:shd w:val="clear" w:color="auto" w:fill="auto"/>
          </w:tcPr>
          <w:p w:rsidR="00A54E63" w:rsidRDefault="00C41CF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Обеспечение организации досуговой, спортивной, иной деятельности для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обучающихся в группах продленного дня.</w:t>
            </w: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106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109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90% обучающихся и более 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110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111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112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113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114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115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116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психологически благоприятного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школьного пространства для обучающихся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Выделение и оснащение тематических пространств для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Формирование психологически благоприятного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117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Наличие специальных тематических зон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118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119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  <w:tr w:rsidR="00A54E63">
        <w:tc>
          <w:tcPr>
            <w:tcW w:w="48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120</w:t>
            </w:r>
          </w:p>
        </w:tc>
        <w:tc>
          <w:tcPr>
            <w:tcW w:w="259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Профилактика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поведения обучающихся</w:t>
            </w:r>
          </w:p>
        </w:tc>
        <w:tc>
          <w:tcPr>
            <w:tcW w:w="1874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 xml:space="preserve">мероприятий по профилактике </w:t>
            </w:r>
            <w:proofErr w:type="spellStart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девиантного</w:t>
            </w:r>
            <w:proofErr w:type="spellEnd"/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 xml:space="preserve"> поведения</w:t>
            </w:r>
          </w:p>
        </w:tc>
        <w:tc>
          <w:tcPr>
            <w:tcW w:w="1062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lastRenderedPageBreak/>
              <w:t>2</w:t>
            </w:r>
          </w:p>
        </w:tc>
        <w:tc>
          <w:tcPr>
            <w:tcW w:w="183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tcW w:w="1876" w:type="dxa"/>
            <w:shd w:val="clear" w:color="auto" w:fill="auto"/>
          </w:tcPr>
          <w:p w:rsidR="00A54E63" w:rsidRDefault="00C41CF4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0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3328" w:type="dxa"/>
            <w:shd w:val="clear" w:color="auto" w:fill="auto"/>
          </w:tcPr>
          <w:p w:rsidR="00A54E63" w:rsidRDefault="00A54E63">
            <w:pPr>
              <w:spacing w:after="0" w:line="240" w:lineRule="auto"/>
              <w:rPr>
                <w:rFonts w:eastAsia="DengXian"/>
                <w:kern w:val="2"/>
                <w14:ligatures w14:val="standardContextual"/>
              </w:rPr>
            </w:pPr>
          </w:p>
        </w:tc>
      </w:tr>
    </w:tbl>
    <w:p w:rsidR="00A54E63" w:rsidRDefault="00A54E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63" w:rsidRDefault="00C41CF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A54E63" w:rsidRDefault="00A54E6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63" w:rsidRDefault="00C41CF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54E63" w:rsidRDefault="00C41CF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A54E63" w:rsidRDefault="00C41CF4">
      <w:pPr>
        <w:pStyle w:val="af6"/>
        <w:widowControl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007"/>
        <w:gridCol w:w="5523"/>
        <w:gridCol w:w="4500"/>
        <w:gridCol w:w="4096"/>
      </w:tblGrid>
      <w:tr w:rsidR="00A54E63">
        <w:tc>
          <w:tcPr>
            <w:tcW w:w="1007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Углубленное изучение отдельных предметов - 0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 — 1 балл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Отсутствие диагностики запросов на профильное обучение. 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 -0 баллов.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Подготовка квалифицированных педагогов через систему курсов переподготовки и повышения квалификации, которые могут обеспечивать реализацию программ учебных предметов на профильном, углубленном уровне. 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Организация психолого-педагогической диагностики по выявлению индивидуальных запросов на профильное обучение. </w:t>
            </w: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результатов  муниципального</w:t>
            </w:r>
            <w:proofErr w:type="gram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 /регионального/ заключительного </w:t>
            </w:r>
            <w:proofErr w:type="spell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этапа.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Обеспечение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 индивидуальной подготовки обучающихся в муниципальном/ 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региональном/заключительном  этапе ВСОШ. 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Создание системы работы с одаренными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интеллектуальной  одаренности</w:t>
            </w:r>
            <w:proofErr w:type="gram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.  Повышение мотивации и интереса обучающихся к участию в олимпиадном движении.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 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виде.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Наличие школьных военно-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патриотических клубов -0 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Юнармия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) - 0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Разработка нормативной правовой 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>документации школьного военно-патриотического клуба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Организация работы по вовлечению обучающихся в детские и молодежные общественные объединения.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— 2 балла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Деятельности школьных спортивных клубов — 1 балл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- 1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с включением необходимых разделов и учетом норм СанПиН. 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Определение сетевых партнеров 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 — 0 баллов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Реализация дополнительных общеобразовательных программ — 2 балла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spacing w:after="0" w:line="240" w:lineRule="auto"/>
              <w:ind w:left="230"/>
              <w:rPr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lastRenderedPageBreak/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A54E63" w:rsidRDefault="00C41CF4">
            <w:pPr>
              <w:spacing w:after="0" w:line="240" w:lineRule="auto"/>
              <w:ind w:left="230"/>
              <w:rPr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При планировании реализации программ технологического "Кружка НТИ</w:t>
            </w:r>
            <w:proofErr w:type="gram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",  организация</w:t>
            </w:r>
            <w:proofErr w:type="gram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 образовательной деятельности в сетевой форме с привлечением ресурсов  детских технопарков "</w:t>
            </w:r>
            <w:proofErr w:type="spell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", мобильных технопарков </w:t>
            </w: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lastRenderedPageBreak/>
              <w:t>"</w:t>
            </w:r>
            <w:proofErr w:type="spell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Кванториум</w:t>
            </w:r>
            <w:proofErr w:type="spell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коллаборации</w:t>
            </w:r>
            <w:proofErr w:type="spellEnd"/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>" и прочих организаций, деятельность которых направлена на развитие технического творчества</w:t>
            </w:r>
          </w:p>
          <w:p w:rsidR="00A54E63" w:rsidRDefault="00A54E63">
            <w:pPr>
              <w:spacing w:after="0" w:line="240" w:lineRule="auto"/>
              <w:ind w:left="230"/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</w:pPr>
          </w:p>
          <w:p w:rsidR="00A54E63" w:rsidRDefault="00A54E63">
            <w:pPr>
              <w:spacing w:after="0" w:line="240" w:lineRule="auto"/>
              <w:ind w:left="230"/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</w:pPr>
          </w:p>
          <w:p w:rsidR="00A54E63" w:rsidRDefault="00C41CF4">
            <w:pPr>
              <w:spacing w:after="0" w:line="240" w:lineRule="auto"/>
            </w:pPr>
            <w:r>
              <w:rPr>
                <w:rFonts w:ascii="Times New Roman" w:eastAsia="DengXian" w:hAnsi="Times New Roman"/>
                <w:kern w:val="2"/>
                <w:lang w:eastAsia="zh-CN"/>
                <w14:ligatures w14:val="standardContextual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54E63" w:rsidRDefault="00C41CF4">
            <w:pPr>
              <w:spacing w:after="0" w:line="240" w:lineRule="auto"/>
              <w:ind w:left="230"/>
              <w:rPr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IT) - 0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Организация мониторинга по выявлению способностей, образовательных и профессиональных потребностей обучающихся в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 -0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>образования.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 -1</w:t>
            </w:r>
          </w:p>
          <w:p w:rsidR="00A54E63" w:rsidRDefault="00A54E63">
            <w:pPr>
              <w:widowControl w:val="0"/>
              <w:spacing w:after="0" w:line="240" w:lineRule="auto"/>
              <w:jc w:val="both"/>
              <w:rPr>
                <w:rFonts w:eastAsia="DengXian"/>
                <w:kern w:val="2"/>
                <w14:ligatures w14:val="standardContextual"/>
              </w:rPr>
            </w:pP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 -1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</w:tr>
      <w:tr w:rsidR="00A54E63">
        <w:tc>
          <w:tcPr>
            <w:tcW w:w="100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503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- 0</w:t>
            </w:r>
          </w:p>
        </w:tc>
        <w:tc>
          <w:tcPr>
            <w:tcW w:w="409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</w:tbl>
    <w:p w:rsidR="00A54E63" w:rsidRDefault="00A54E6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4E63" w:rsidRDefault="00C41CF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4076"/>
        <w:gridCol w:w="3111"/>
        <w:gridCol w:w="2806"/>
        <w:gridCol w:w="2551"/>
        <w:gridCol w:w="2582"/>
      </w:tblGrid>
      <w:tr w:rsidR="00A54E63">
        <w:tc>
          <w:tcPr>
            <w:tcW w:w="4906" w:type="dxa"/>
            <w:vMerge w:val="restart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4806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424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54E63">
        <w:tc>
          <w:tcPr>
            <w:tcW w:w="4906" w:type="dxa"/>
            <w:vMerge/>
            <w:shd w:val="clear" w:color="auto" w:fill="auto"/>
            <w:vAlign w:val="center"/>
          </w:tcPr>
          <w:p w:rsidR="00A54E63" w:rsidRDefault="00A54E6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Отсутствие выпускников 9 и 11 классов, не получивших аттестаты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Ограниченный спектр внеурочных программ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продолжению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Не объективной внутренней системы оценки качества образования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 используются разнообразные формы воспитательной работы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 контролируемый образ жизни семей обучающихся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Культурная инфраструктура округа и региона 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Негативное влияние СМИ и социальных сетей 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Слабый интерес обучающихся к 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здорового образа жизни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Высокий уровень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педагогов. 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Пропаганда извне вредных привычек 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Выстроена система работы с одарёнными детьми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 высокая квалификация педагогов дополнительного образования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Слабый интерес обучающихся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Используется комплекс психолого-педагогических мероприятий, направленных на профессиональное самоопределение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Слабые партнерские отношения с ведущими вузами и предприятиями.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действующего образовательного пространства округа, региона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на рынке труда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Высококвалифицированные кадры с большим опытом.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Консервативный подход отдельных педагогов по отношению к изменению системы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сетевого сотрудничества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Отток молодых и перспективных преподавательских кадров из-за близости Москвы 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Эффективная работа социально-психологической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Слабая инициатива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пространство округа и региона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Негативное влияние СМИ и социальных сетей </w:t>
            </w:r>
          </w:p>
        </w:tc>
      </w:tr>
      <w:tr w:rsidR="00A54E63">
        <w:tc>
          <w:tcPr>
            <w:tcW w:w="4906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46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образовательной среде школы частично созданы базовые требования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ребуется амортизация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и учебных помещений </w:t>
            </w:r>
          </w:p>
        </w:tc>
        <w:tc>
          <w:tcPr>
            <w:tcW w:w="275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Платформа ФГИС «Моя Школа» </w:t>
            </w:r>
          </w:p>
        </w:tc>
        <w:tc>
          <w:tcPr>
            <w:tcW w:w="266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Нехватка кадровых, финансовых,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 </w:t>
            </w:r>
          </w:p>
        </w:tc>
      </w:tr>
    </w:tbl>
    <w:p w:rsidR="00A54E63" w:rsidRDefault="00A54E63">
      <w:pPr>
        <w:sectPr w:rsidR="00A54E63">
          <w:footerReference w:type="default" r:id="rId12"/>
          <w:pgSz w:w="16838" w:h="11906" w:orient="landscape"/>
          <w:pgMar w:top="1134" w:right="851" w:bottom="765" w:left="851" w:header="0" w:footer="708" w:gutter="0"/>
          <w:cols w:space="720"/>
          <w:formProt w:val="0"/>
          <w:docGrid w:linePitch="299" w:charSpace="4096"/>
        </w:sectPr>
      </w:pP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A54E63" w:rsidRDefault="00A54E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453"/>
        <w:gridCol w:w="1498"/>
        <w:gridCol w:w="1700"/>
        <w:gridCol w:w="1642"/>
        <w:gridCol w:w="1298"/>
        <w:gridCol w:w="626"/>
        <w:gridCol w:w="1178"/>
        <w:gridCol w:w="1058"/>
        <w:gridCol w:w="1259"/>
        <w:gridCol w:w="2639"/>
        <w:gridCol w:w="1775"/>
      </w:tblGrid>
      <w:tr w:rsidR="00A54E63">
        <w:trPr>
          <w:trHeight w:val="2684"/>
        </w:trPr>
        <w:tc>
          <w:tcPr>
            <w:tcW w:w="1010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2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367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524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50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9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51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8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78" w:type="dxa"/>
            <w:shd w:val="clear" w:color="auto" w:fill="auto"/>
            <w:textDirection w:val="btLr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«Качественное образование для всех»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«Умные каникулы»</w:t>
            </w: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1.Переход на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Предоставление доступного качественного образования в безопасных, комфортных условиях, адаптированных к возможностям и способностям каждого обучающегося.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себя как личности,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интереса,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</w:t>
            </w:r>
          </w:p>
        </w:tc>
        <w:tc>
          <w:tcPr>
            <w:tcW w:w="97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Единых рабочих программ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 получения доступного качественного образования.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2023-2024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2023-2028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124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и утвержден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школы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Реализация Единых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 по учебным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1.Разработк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2.Формиро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ю,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обмену опытом. 3.Монит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учебниках, рабочих тетрадях,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ДООП «Умные каникулы 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Проведение экскурсий 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ь директора по УВР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ь директора по УВР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и утверждена ООП НОО, ООО, СОО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обновлённ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ФГОС.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уют требованиям 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80% педагогов прошли курсы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АОП НОО, ООО, СОО (по необходим ости). 100% готовность школы к АОП школы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 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Утвержден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обмену опытом. </w:t>
            </w: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Прохождение курсов.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ООП.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Психологическое обследование.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Мониторинг.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Мониторинг, анкетирование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Мониторинг, анкетирование</w:t>
            </w: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военно-патриотического клуба</w:t>
            </w: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1.Разработать документы, регулирующие деятельность клуба.</w:t>
            </w:r>
          </w:p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2.Проведение родительских собраний</w:t>
            </w:r>
          </w:p>
        </w:tc>
        <w:tc>
          <w:tcPr>
            <w:tcW w:w="97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2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программу «Здоровое питание»</w:t>
            </w:r>
          </w:p>
        </w:tc>
        <w:tc>
          <w:tcPr>
            <w:tcW w:w="152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2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Мотивировать участников</w:t>
            </w:r>
          </w:p>
        </w:tc>
        <w:tc>
          <w:tcPr>
            <w:tcW w:w="97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творчески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ребят</w:t>
            </w: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одаренных,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талантливых обучающих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Создание системы мотивирования/стимулирования организаторов и 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>участников творческих объединений (школьный театр,</w:t>
            </w: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самоанализ</w:t>
            </w:r>
          </w:p>
        </w:tc>
      </w:tr>
      <w:tr w:rsidR="00A54E63">
        <w:trPr>
          <w:trHeight w:val="495"/>
        </w:trPr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</w:t>
            </w: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Профтестирование</w:t>
            </w:r>
            <w:proofErr w:type="spellEnd"/>
          </w:p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2. Обучение на платформе «Россия мои горизонты</w:t>
            </w:r>
          </w:p>
        </w:tc>
        <w:tc>
          <w:tcPr>
            <w:tcW w:w="97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12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мероприятий</w:t>
            </w: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Самоанализ. диагностика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6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условия повышения квалификации</w:t>
            </w:r>
          </w:p>
        </w:tc>
        <w:tc>
          <w:tcPr>
            <w:tcW w:w="97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12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кабинет психологической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разгузки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97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Зонирование школьного пространства</w:t>
            </w: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124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-техническое обеспечение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4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план </w:t>
            </w: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опыт других </w:t>
            </w:r>
          </w:p>
        </w:tc>
      </w:tr>
      <w:tr w:rsidR="00A54E63">
        <w:tc>
          <w:tcPr>
            <w:tcW w:w="101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2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67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Организация обучения управленческой команды использованию</w:t>
            </w:r>
          </w:p>
        </w:tc>
        <w:tc>
          <w:tcPr>
            <w:tcW w:w="1524" w:type="dxa"/>
            <w:shd w:val="clear" w:color="auto" w:fill="auto"/>
          </w:tcPr>
          <w:p w:rsidR="00A54E63" w:rsidRDefault="00C4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t>Оснащение образовательной организации IT- оборудование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>м в соответствии с Методическими рекомендациями по вопросам размещения оборудования,</w:t>
            </w:r>
          </w:p>
        </w:tc>
        <w:tc>
          <w:tcPr>
            <w:tcW w:w="977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12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</w:t>
            </w:r>
          </w:p>
        </w:tc>
      </w:tr>
    </w:tbl>
    <w:p w:rsidR="00A54E63" w:rsidRDefault="00A54E63">
      <w:pPr>
        <w:sectPr w:rsidR="00A54E63">
          <w:footerReference w:type="default" r:id="rId13"/>
          <w:pgSz w:w="16838" w:h="11906" w:orient="landscape"/>
          <w:pgMar w:top="1134" w:right="851" w:bottom="567" w:left="851" w:header="0" w:footer="0" w:gutter="0"/>
          <w:cols w:space="720"/>
          <w:formProt w:val="0"/>
          <w:docGrid w:linePitch="360" w:charSpace="4096"/>
        </w:sectPr>
      </w:pP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- стабильность и рост успеваемости и качества знаний; договоры о сетевом сотрудничестве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вузами, центрами образования.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- активное участие в детско-юношеских движениях и общественных объединениях (РДШ, «Орлята»,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 xml:space="preserve">— реализация программ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направлении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стабильно высокие результаты участия в творческих конкурсах разных уровней .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профориентация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54E63" w:rsidRDefault="00C41CF4">
      <w:pPr>
        <w:widowControl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учитель, школьные команды </w:t>
      </w:r>
      <w:r>
        <w:rPr>
          <w:rFonts w:ascii="Times New Roman" w:hAnsi="Times New Roman" w:cs="Times New Roman"/>
          <w:sz w:val="28"/>
          <w:szCs w:val="28"/>
        </w:rPr>
        <w:t>- высококвалифицированные кадры, большой педагогический опыт, система наставничества.</w:t>
      </w: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школьный климат </w:t>
      </w:r>
      <w:r>
        <w:rPr>
          <w:rFonts w:ascii="Times New Roman" w:hAnsi="Times New Roman" w:cs="Times New Roman"/>
          <w:sz w:val="28"/>
          <w:szCs w:val="28"/>
        </w:rPr>
        <w:t xml:space="preserve">- эффективная работа психолого-педагогической и социальной служб; разнообразие детских и молодёжных общественных организаций, кружков. </w:t>
      </w:r>
    </w:p>
    <w:p w:rsidR="00A54E63" w:rsidRDefault="00C41CF4">
      <w:pPr>
        <w:widowControl w:val="0"/>
        <w:spacing w:after="0" w:line="276" w:lineRule="auto"/>
        <w:ind w:firstLine="567"/>
        <w:jc w:val="both"/>
        <w:sectPr w:rsidR="00A54E63">
          <w:footerReference w:type="default" r:id="rId14"/>
          <w:pgSz w:w="11906" w:h="16838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8. в направлении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— использование современных образовательных технологий, в том числе дистанционных; сетевое взаимодействие.</w:t>
      </w:r>
    </w:p>
    <w:p w:rsidR="00A54E63" w:rsidRDefault="00C41CF4">
      <w:pPr>
        <w:pStyle w:val="af6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A54E63" w:rsidRDefault="00A54E6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868"/>
        <w:gridCol w:w="2653"/>
        <w:gridCol w:w="3470"/>
        <w:gridCol w:w="2447"/>
        <w:gridCol w:w="2688"/>
      </w:tblGrid>
      <w:tr w:rsidR="00A54E63">
        <w:tc>
          <w:tcPr>
            <w:tcW w:w="3871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A54E63" w:rsidRDefault="00C41CF4">
            <w:pPr>
              <w:widowControl w:val="0"/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A54E63">
        <w:trPr>
          <w:trHeight w:val="483"/>
        </w:trPr>
        <w:tc>
          <w:tcPr>
            <w:tcW w:w="3871" w:type="dxa"/>
            <w:shd w:val="clear" w:color="auto" w:fill="auto"/>
          </w:tcPr>
          <w:p w:rsidR="00A54E63" w:rsidRDefault="00C41CF4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265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E63">
        <w:tc>
          <w:tcPr>
            <w:tcW w:w="3871" w:type="dxa"/>
            <w:shd w:val="clear" w:color="auto" w:fill="auto"/>
          </w:tcPr>
          <w:p w:rsidR="00A54E63" w:rsidRDefault="00C41CF4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265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E63">
        <w:tc>
          <w:tcPr>
            <w:tcW w:w="3871" w:type="dxa"/>
            <w:shd w:val="clear" w:color="auto" w:fill="auto"/>
          </w:tcPr>
          <w:p w:rsidR="00A54E63" w:rsidRDefault="00C41CF4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265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Сетевое взаимодействие</w:t>
            </w:r>
          </w:p>
        </w:tc>
      </w:tr>
      <w:tr w:rsidR="00A54E63">
        <w:tc>
          <w:tcPr>
            <w:tcW w:w="387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265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Бюджетные, внебюджетные</w:t>
            </w:r>
          </w:p>
        </w:tc>
      </w:tr>
      <w:tr w:rsidR="00A54E63">
        <w:tc>
          <w:tcPr>
            <w:tcW w:w="3871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265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4E63" w:rsidRDefault="00A54E63">
      <w:pPr>
        <w:sectPr w:rsidR="00A54E63">
          <w:footerReference w:type="default" r:id="rId15"/>
          <w:pgSz w:w="16838" w:h="11906" w:orient="landscape"/>
          <w:pgMar w:top="1134" w:right="851" w:bottom="567" w:left="851" w:header="0" w:footer="0" w:gutter="0"/>
          <w:cols w:space="720"/>
          <w:formProt w:val="0"/>
          <w:docGrid w:linePitch="360" w:charSpace="4096"/>
        </w:sectPr>
      </w:pP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A54E63" w:rsidRDefault="00A54E6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027"/>
        <w:gridCol w:w="3031"/>
        <w:gridCol w:w="4137"/>
      </w:tblGrid>
      <w:tr w:rsidR="00A54E63">
        <w:tc>
          <w:tcPr>
            <w:tcW w:w="3028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A54E63">
        <w:tc>
          <w:tcPr>
            <w:tcW w:w="3028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планов</w:t>
            </w:r>
          </w:p>
        </w:tc>
        <w:tc>
          <w:tcPr>
            <w:tcW w:w="303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обучающихся по индивидуальным учебным планам.</w:t>
            </w:r>
          </w:p>
        </w:tc>
        <w:tc>
          <w:tcPr>
            <w:tcW w:w="41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разработке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изучение отдельных предметов в 5-9 классах через внеурочную деятельность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возможность введения углубленного изучения отдельных предметов в 5-9 классах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разработке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 сетевой форме реализации общеобразовательных программ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Усилить взаимодействие с другими организациями по сетевой форме реализации программ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организаций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Реализовать программы краеведения и школьного туризма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программы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получивших знак отличия Всероссийского физкультурно-спортивного комплекса «Готов к труду и обороне»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обучающихся, получивших знак отличия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обучающихся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технологические кружки на базе общеобразовательной организации и/или в рамках сетевого взаимодействия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технологического кружка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кружок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педагогических работников, прошедших обучение по программам повышения квалификации в ЦОС, ДПО, воспитании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долю педагогических работников, прошедших обучение по программам повышения квалификации в ЦОС, ДПО, воспитании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Увеличить количество обучающихся, принявших участие в социально-психологическом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тесстировании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выявление рисков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употребления наркотических средств и психотропных веществ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охвата обучающихся,  принявших участие в социально-психологическом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тесстировании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выявление рисков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употребления наркотических средств и психотропных веществ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100 %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Преодоление технических сложностей при использовании федеральной государственной информационной системы «Моя школа»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использование федеральной государственной информационной системы «Моя школа»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A54E63">
        <w:tc>
          <w:tcPr>
            <w:tcW w:w="3028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C4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C4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4143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разработке</w:t>
            </w:r>
          </w:p>
        </w:tc>
      </w:tr>
    </w:tbl>
    <w:p w:rsidR="00A54E63" w:rsidRDefault="00A54E63">
      <w:pPr>
        <w:sectPr w:rsidR="00A54E63">
          <w:footerReference w:type="default" r:id="rId16"/>
          <w:pgSz w:w="11906" w:h="16838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</w:p>
    <w:p w:rsidR="00A54E63" w:rsidRDefault="00C41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A54E63" w:rsidRDefault="00A54E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2685"/>
        <w:gridCol w:w="1873"/>
        <w:gridCol w:w="1768"/>
        <w:gridCol w:w="2167"/>
        <w:gridCol w:w="2471"/>
        <w:gridCol w:w="15"/>
        <w:gridCol w:w="1904"/>
        <w:gridCol w:w="2243"/>
      </w:tblGrid>
      <w:tr w:rsidR="00A54E63">
        <w:trPr>
          <w:trHeight w:val="20"/>
        </w:trPr>
        <w:tc>
          <w:tcPr>
            <w:tcW w:w="2847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88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4E63">
        <w:trPr>
          <w:trHeight w:val="20"/>
        </w:trPr>
        <w:tc>
          <w:tcPr>
            <w:tcW w:w="284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2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E63">
        <w:trPr>
          <w:trHeight w:val="20"/>
        </w:trPr>
        <w:tc>
          <w:tcPr>
            <w:tcW w:w="10831" w:type="dxa"/>
            <w:gridSpan w:val="6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:rsidR="00A54E63" w:rsidRDefault="00C41CF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54E63">
        <w:trPr>
          <w:trHeight w:val="20"/>
        </w:trPr>
        <w:tc>
          <w:tcPr>
            <w:tcW w:w="284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планы</w:t>
            </w:r>
          </w:p>
        </w:tc>
        <w:tc>
          <w:tcPr>
            <w:tcW w:w="2040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разработке</w:t>
            </w:r>
          </w:p>
        </w:tc>
        <w:tc>
          <w:tcPr>
            <w:tcW w:w="1827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 обучающихся по индивидуальным учебным планам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Углубленное изучение предметов в формате Научного сообщества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разработке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возможность введения углубленного изучения отдельных предметов в 5-9 классах через внеурочную деятельность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Сетевое взаимодействие 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организаций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Усилить взаимодействие с другими организациями по сетевой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Туризм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программы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ГТО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обучающихся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обучающихся, получивших знак отличия Всероссийского физкультурно-спортивного комплекса «Готов к труду и обороне»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учителей физической культуры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учителей физической культуры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Юный техник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кружок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технологического кружка на базе общеобразовательной организации и/или в рамках сетевого взаимодействия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Военно-патриотический клуб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патриотического воспитания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Повышении квалификации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педагогических работников, прошедших обучение по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квалификации в ЦОС, ДПО, воспитании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охвата обучающихся,  принявших участие в социально-психологическом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тесстировании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выявление рисков употребления наркотических средств и психотропных веществ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4E63">
        <w:trPr>
          <w:trHeight w:val="20"/>
        </w:trPr>
        <w:tc>
          <w:tcPr>
            <w:tcW w:w="284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школа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54E63" w:rsidRDefault="00A54E6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27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использование федеральной государственной информационной системы «Моя школа»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:rsidR="00A54E63" w:rsidRDefault="00C41CF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54E63" w:rsidRDefault="00A54E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4E63" w:rsidRDefault="00A54E63">
      <w:pPr>
        <w:widowControl w:val="0"/>
        <w:spacing w:after="0" w:line="276" w:lineRule="auto"/>
        <w:ind w:firstLine="567"/>
        <w:jc w:val="both"/>
      </w:pPr>
    </w:p>
    <w:sectPr w:rsidR="00A54E63">
      <w:headerReference w:type="default" r:id="rId17"/>
      <w:footerReference w:type="default" r:id="rId18"/>
      <w:pgSz w:w="16838" w:h="11906" w:orient="landscape"/>
      <w:pgMar w:top="1134" w:right="851" w:bottom="765" w:left="85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50" w:rsidRDefault="00B93D50">
      <w:pPr>
        <w:spacing w:after="0" w:line="240" w:lineRule="auto"/>
      </w:pPr>
      <w:r>
        <w:separator/>
      </w:r>
    </w:p>
  </w:endnote>
  <w:endnote w:type="continuationSeparator" w:id="0">
    <w:p w:rsidR="00B93D50" w:rsidRDefault="00B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668884"/>
      <w:docPartObj>
        <w:docPartGallery w:val="Page Numbers (Bottom of Page)"/>
        <w:docPartUnique/>
      </w:docPartObj>
    </w:sdtPr>
    <w:sdtEndPr/>
    <w:sdtContent>
      <w:p w:rsidR="00C41962" w:rsidRDefault="00C41962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1</w:t>
        </w:r>
        <w:r>
          <w:fldChar w:fldCharType="end"/>
        </w:r>
      </w:p>
      <w:p w:rsidR="00C41962" w:rsidRDefault="00B93D50">
        <w:pPr>
          <w:pStyle w:val="afb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895433"/>
      <w:docPartObj>
        <w:docPartGallery w:val="Page Numbers (Bottom of Page)"/>
        <w:docPartUnique/>
      </w:docPartObj>
    </w:sdtPr>
    <w:sdtEndPr/>
    <w:sdtContent>
      <w:p w:rsidR="00C41962" w:rsidRDefault="00C41962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4</w:t>
        </w:r>
        <w:r>
          <w:fldChar w:fldCharType="end"/>
        </w:r>
      </w:p>
      <w:p w:rsidR="00C41962" w:rsidRDefault="00B93D50">
        <w:pPr>
          <w:pStyle w:val="afb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3977"/>
      <w:docPartObj>
        <w:docPartGallery w:val="Page Numbers (Bottom of Page)"/>
        <w:docPartUnique/>
      </w:docPartObj>
    </w:sdtPr>
    <w:sdtEndPr/>
    <w:sdtContent>
      <w:p w:rsidR="00C41962" w:rsidRDefault="00C41962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12</w:t>
        </w:r>
        <w:r>
          <w:fldChar w:fldCharType="end"/>
        </w:r>
      </w:p>
      <w:p w:rsidR="00C41962" w:rsidRDefault="00B93D50">
        <w:pPr>
          <w:pStyle w:val="afb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242691"/>
      <w:docPartObj>
        <w:docPartGallery w:val="Page Numbers (Bottom of Page)"/>
        <w:docPartUnique/>
      </w:docPartObj>
    </w:sdtPr>
    <w:sdtEndPr/>
    <w:sdtContent>
      <w:p w:rsidR="00C41962" w:rsidRDefault="00C41962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22</w:t>
        </w:r>
        <w:r>
          <w:fldChar w:fldCharType="end"/>
        </w:r>
      </w:p>
      <w:p w:rsidR="00C41962" w:rsidRDefault="00B93D50">
        <w:pPr>
          <w:pStyle w:val="afb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62" w:rsidRDefault="00C41962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62" w:rsidRDefault="00C4196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62" w:rsidRDefault="00C41962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62" w:rsidRDefault="00C4196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49149"/>
      <w:docPartObj>
        <w:docPartGallery w:val="Page Numbers (Bottom of Page)"/>
        <w:docPartUnique/>
      </w:docPartObj>
    </w:sdtPr>
    <w:sdtEndPr/>
    <w:sdtContent>
      <w:p w:rsidR="00C41962" w:rsidRDefault="00C41962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155</w:t>
        </w:r>
        <w:r>
          <w:fldChar w:fldCharType="end"/>
        </w:r>
      </w:p>
      <w:p w:rsidR="00C41962" w:rsidRDefault="00B93D50">
        <w:pPr>
          <w:pStyle w:val="af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50" w:rsidRDefault="00B93D50">
      <w:pPr>
        <w:spacing w:after="0" w:line="240" w:lineRule="auto"/>
      </w:pPr>
      <w:r>
        <w:separator/>
      </w:r>
    </w:p>
  </w:footnote>
  <w:footnote w:type="continuationSeparator" w:id="0">
    <w:p w:rsidR="00B93D50" w:rsidRDefault="00B9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574681"/>
      <w:docPartObj>
        <w:docPartGallery w:val="Page Numbers (Top of Page)"/>
        <w:docPartUnique/>
      </w:docPartObj>
    </w:sdtPr>
    <w:sdtEndPr/>
    <w:sdtContent>
      <w:p w:rsidR="00C41962" w:rsidRDefault="00C41962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19A4">
          <w:rPr>
            <w:noProof/>
          </w:rPr>
          <w:t>155</w:t>
        </w:r>
        <w:r>
          <w:fldChar w:fldCharType="end"/>
        </w:r>
      </w:p>
      <w:p w:rsidR="00C41962" w:rsidRDefault="00B93D50">
        <w:pPr>
          <w:pStyle w:val="af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457"/>
    <w:multiLevelType w:val="multilevel"/>
    <w:tmpl w:val="3CBE9C1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44B22B8"/>
    <w:multiLevelType w:val="multilevel"/>
    <w:tmpl w:val="4B1C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0E59E7"/>
    <w:multiLevelType w:val="multilevel"/>
    <w:tmpl w:val="59E29D0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55F561C5"/>
    <w:multiLevelType w:val="multilevel"/>
    <w:tmpl w:val="40A6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ED7E0D"/>
    <w:multiLevelType w:val="multilevel"/>
    <w:tmpl w:val="FF4CA2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4046D2"/>
    <w:multiLevelType w:val="multilevel"/>
    <w:tmpl w:val="3F58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D3E5F34"/>
    <w:multiLevelType w:val="multilevel"/>
    <w:tmpl w:val="382A314C"/>
    <w:lvl w:ilvl="0">
      <w:start w:val="1"/>
      <w:numFmt w:val="bullet"/>
      <w:lvlText w:val=""/>
      <w:lvlJc w:val="left"/>
      <w:pPr>
        <w:tabs>
          <w:tab w:val="num" w:pos="720"/>
        </w:tabs>
        <w:ind w:left="422" w:hanging="284"/>
      </w:pPr>
      <w:rPr>
        <w:rFonts w:ascii="Symbol" w:hAnsi="Symbol" w:cs="Symbol" w:hint="default"/>
        <w:w w:val="1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CF3C80"/>
    <w:multiLevelType w:val="multilevel"/>
    <w:tmpl w:val="4F7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5EA04DD"/>
    <w:multiLevelType w:val="multilevel"/>
    <w:tmpl w:val="6846DE74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78B0B7C"/>
    <w:multiLevelType w:val="multilevel"/>
    <w:tmpl w:val="7A3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A382D95"/>
    <w:multiLevelType w:val="multilevel"/>
    <w:tmpl w:val="B45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63"/>
    <w:rsid w:val="00033405"/>
    <w:rsid w:val="002E618D"/>
    <w:rsid w:val="00475198"/>
    <w:rsid w:val="004B1EA5"/>
    <w:rsid w:val="005373E2"/>
    <w:rsid w:val="006B429B"/>
    <w:rsid w:val="009F19A4"/>
    <w:rsid w:val="00A44761"/>
    <w:rsid w:val="00A54E63"/>
    <w:rsid w:val="00A879FE"/>
    <w:rsid w:val="00B21E42"/>
    <w:rsid w:val="00B93D50"/>
    <w:rsid w:val="00C41962"/>
    <w:rsid w:val="00C41CF4"/>
    <w:rsid w:val="00C45F12"/>
    <w:rsid w:val="00E67A57"/>
    <w:rsid w:val="00EA65F5"/>
    <w:rsid w:val="00EC46B6"/>
    <w:rsid w:val="00F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D44DE-1B32-4684-929A-541CB4B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2120BE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120BE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120BE"/>
    <w:rPr>
      <w:b/>
      <w:bCs/>
      <w:sz w:val="20"/>
      <w:szCs w:val="20"/>
    </w:rPr>
  </w:style>
  <w:style w:type="character" w:customStyle="1" w:styleId="WW8Num17z0">
    <w:name w:val="WW8Num17z0"/>
    <w:qFormat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Symbol"/>
      <w:w w:val="100"/>
      <w:sz w:val="24"/>
      <w:szCs w:val="24"/>
      <w:lang w:val="ru-RU" w:bidi="ar-SA"/>
    </w:rPr>
  </w:style>
  <w:style w:type="character" w:customStyle="1" w:styleId="ListLabel3">
    <w:name w:val="ListLabel 3"/>
    <w:qFormat/>
    <w:rPr>
      <w:sz w:val="24"/>
      <w:highlight w:val="yellow"/>
    </w:rPr>
  </w:style>
  <w:style w:type="character" w:customStyle="1" w:styleId="ListLabel4">
    <w:name w:val="ListLabel 4"/>
    <w:qFormat/>
    <w:rPr>
      <w:spacing w:val="3"/>
      <w:sz w:val="24"/>
      <w:highlight w:val="yellow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ascii="Times New Roman" w:hAnsi="Times New Roman" w:cs="Symbol"/>
      <w:w w:val="100"/>
      <w:sz w:val="24"/>
      <w:szCs w:val="24"/>
      <w:lang w:val="ru-RU" w:bidi="ar-SA"/>
    </w:rPr>
  </w:style>
  <w:style w:type="character" w:customStyle="1" w:styleId="ListLabel7">
    <w:name w:val="ListLabel 7"/>
    <w:qFormat/>
    <w:rPr>
      <w:sz w:val="24"/>
      <w:highlight w:val="yellow"/>
    </w:rPr>
  </w:style>
  <w:style w:type="character" w:customStyle="1" w:styleId="ListLabel8">
    <w:name w:val="ListLabel 8"/>
    <w:qFormat/>
    <w:rPr>
      <w:spacing w:val="3"/>
      <w:sz w:val="24"/>
      <w:highlight w:val="yellow"/>
    </w:rPr>
  </w:style>
  <w:style w:type="character" w:customStyle="1" w:styleId="ListLabel9">
    <w:name w:val="ListLabel 9"/>
    <w:qFormat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Pr>
      <w:rFonts w:ascii="Times New Roman" w:hAnsi="Times New Roman" w:cs="Symbol"/>
      <w:w w:val="100"/>
      <w:sz w:val="24"/>
      <w:szCs w:val="24"/>
      <w:lang w:val="ru-RU" w:bidi="ar-SA"/>
    </w:rPr>
  </w:style>
  <w:style w:type="character" w:customStyle="1" w:styleId="ListLabel11">
    <w:name w:val="ListLabel 11"/>
    <w:qFormat/>
    <w:rPr>
      <w:sz w:val="24"/>
      <w:highlight w:val="yellow"/>
    </w:rPr>
  </w:style>
  <w:style w:type="character" w:customStyle="1" w:styleId="ListLabel12">
    <w:name w:val="ListLabel 12"/>
    <w:qFormat/>
    <w:rPr>
      <w:spacing w:val="3"/>
      <w:sz w:val="24"/>
      <w:highlight w:val="yellow"/>
    </w:rPr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Symbol"/>
      <w:w w:val="100"/>
      <w:sz w:val="24"/>
      <w:szCs w:val="24"/>
      <w:lang w:val="ru-RU" w:bidi="ar-SA"/>
    </w:rPr>
  </w:style>
  <w:style w:type="character" w:customStyle="1" w:styleId="ListLabel15">
    <w:name w:val="ListLabel 15"/>
    <w:qFormat/>
    <w:rPr>
      <w:rFonts w:ascii="Times New Roman" w:hAnsi="Times New Roman" w:cs="OpenSymbol"/>
      <w:sz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ascii="Times New Roman" w:hAnsi="Times New Roman" w:cs="Symbol"/>
      <w:sz w:val="24"/>
    </w:rPr>
  </w:style>
  <w:style w:type="character" w:customStyle="1" w:styleId="ListLabel25">
    <w:name w:val="ListLabel 25"/>
    <w:qFormat/>
    <w:rPr>
      <w:rFonts w:ascii="Times New Roman" w:hAnsi="Times New Roman" w:cs="Symbol"/>
      <w:w w:val="100"/>
      <w:sz w:val="24"/>
      <w:szCs w:val="24"/>
      <w:lang w:val="ru-RU" w:bidi="ar-SA"/>
    </w:rPr>
  </w:style>
  <w:style w:type="character" w:customStyle="1" w:styleId="ListLabel26">
    <w:name w:val="ListLabel 26"/>
    <w:qFormat/>
    <w:rPr>
      <w:rFonts w:ascii="Times New Roman" w:hAnsi="Times New Roman" w:cs="OpenSymbol"/>
      <w:sz w:val="24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w w:val="100"/>
      <w:sz w:val="24"/>
      <w:szCs w:val="24"/>
      <w:lang w:val="ru-RU" w:bidi="ar-SA"/>
    </w:rPr>
  </w:style>
  <w:style w:type="character" w:customStyle="1" w:styleId="ListLabel46">
    <w:name w:val="ListLabel 46"/>
    <w:qFormat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styleId="af1">
    <w:name w:val="Title"/>
    <w:basedOn w:val="a"/>
    <w:next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</w:rPr>
  </w:style>
  <w:style w:type="paragraph" w:styleId="af8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f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annotation text"/>
    <w:basedOn w:val="a"/>
    <w:uiPriority w:val="99"/>
    <w:semiHidden/>
    <w:unhideWhenUsed/>
    <w:qFormat/>
    <w:rsid w:val="002120BE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2120BE"/>
    <w:rPr>
      <w:b/>
      <w:bCs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numbering" w:customStyle="1" w:styleId="WW8Num17">
    <w:name w:val="WW8Num17"/>
    <w:qFormat/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3">
    <w:name w:val="Сетка таблицы1"/>
    <w:basedOn w:val="a1"/>
    <w:uiPriority w:val="59"/>
    <w:unhideWhenUsed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39"/>
    <w:rsid w:val="00E1645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D2EF-F94A-4E73-868A-CB4FBECE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155</Pages>
  <Words>25649</Words>
  <Characters>146203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dc:description/>
  <cp:lastModifiedBy>Пользователь Windows</cp:lastModifiedBy>
  <cp:revision>6</cp:revision>
  <cp:lastPrinted>2025-06-06T09:01:00Z</cp:lastPrinted>
  <dcterms:created xsi:type="dcterms:W3CDTF">2023-12-06T08:57:00Z</dcterms:created>
  <dcterms:modified xsi:type="dcterms:W3CDTF">2025-06-06T09:20:00Z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