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9E" w:rsidRDefault="00754E68" w:rsidP="006200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09E">
        <w:rPr>
          <w:rFonts w:ascii="Times New Roman" w:hAnsi="Times New Roman" w:cs="Times New Roman"/>
          <w:b/>
          <w:sz w:val="32"/>
          <w:szCs w:val="32"/>
        </w:rPr>
        <w:t xml:space="preserve">Отчет о работе ИЦШ МОУ СОШ №50 </w:t>
      </w:r>
    </w:p>
    <w:p w:rsidR="00124073" w:rsidRDefault="000532BF" w:rsidP="006200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2012-2013</w:t>
      </w:r>
      <w:r w:rsidR="00754E68" w:rsidRPr="0062009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2009E" w:rsidRPr="0062009E" w:rsidRDefault="0062009E" w:rsidP="006200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E68" w:rsidRDefault="003A0EBD" w:rsidP="0062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центр является</w:t>
      </w:r>
      <w:r w:rsidR="00754E68" w:rsidRPr="00352057">
        <w:rPr>
          <w:rFonts w:ascii="Times New Roman" w:hAnsi="Times New Roman" w:cs="Times New Roman"/>
          <w:sz w:val="28"/>
          <w:szCs w:val="28"/>
        </w:rPr>
        <w:t xml:space="preserve"> ядром единой информационной образовательной среды, обеспечивающей решение образовательных задач и задач управления школой,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4E68" w:rsidRPr="00352057">
        <w:rPr>
          <w:rFonts w:ascii="Times New Roman" w:hAnsi="Times New Roman" w:cs="Times New Roman"/>
          <w:sz w:val="28"/>
          <w:szCs w:val="28"/>
        </w:rPr>
        <w:t xml:space="preserve"> дополняет существующую матер</w:t>
      </w:r>
      <w:r>
        <w:rPr>
          <w:rFonts w:ascii="Times New Roman" w:hAnsi="Times New Roman" w:cs="Times New Roman"/>
          <w:sz w:val="28"/>
          <w:szCs w:val="28"/>
        </w:rPr>
        <w:t xml:space="preserve">иально-техническую базу школы, </w:t>
      </w:r>
      <w:r w:rsidR="00754E68" w:rsidRPr="00352057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я возможность для её</w:t>
      </w:r>
      <w:r w:rsidR="00754E68" w:rsidRPr="00352057">
        <w:rPr>
          <w:rFonts w:ascii="Times New Roman" w:hAnsi="Times New Roman" w:cs="Times New Roman"/>
          <w:sz w:val="28"/>
          <w:szCs w:val="28"/>
        </w:rPr>
        <w:t xml:space="preserve"> дальнейшего развития.</w:t>
      </w:r>
    </w:p>
    <w:p w:rsidR="003A0EBD" w:rsidRPr="003A0EBD" w:rsidRDefault="003A0EBD" w:rsidP="003A0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ИЦШ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</w:t>
      </w:r>
      <w:proofErr w:type="gramStart"/>
      <w:r w:rsidRPr="003A0EB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3A0EBD">
        <w:rPr>
          <w:rFonts w:ascii="Times New Roman" w:hAnsi="Times New Roman" w:cs="Times New Roman"/>
          <w:sz w:val="28"/>
          <w:szCs w:val="28"/>
        </w:rPr>
        <w:t xml:space="preserve"> сотрудников школы.</w:t>
      </w:r>
    </w:p>
    <w:p w:rsid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Pr="003A0EB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A0EBD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Ведение мониторинга качества обучения.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Ведение электронного школьного документооборота.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Проведение семинаров по внедрению информационных технологий в образовательный процесс.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Компьютеризация школьной библиотеки.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Внедрение электронного каталога школьной библиотеки.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A0EBD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A0EBD">
        <w:rPr>
          <w:rFonts w:ascii="Times New Roman" w:hAnsi="Times New Roman" w:cs="Times New Roman"/>
          <w:sz w:val="28"/>
          <w:szCs w:val="28"/>
        </w:rPr>
        <w:t>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Внедрение автоматизированной информационной системы АИС «Школа».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Создание электронной базы педагогических работников школы.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Создание электронной базы учащихся.</w:t>
      </w:r>
    </w:p>
    <w:p w:rsidR="003A0EBD" w:rsidRPr="003A0EBD" w:rsidRDefault="003A0EBD" w:rsidP="003A0E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0EBD">
        <w:rPr>
          <w:rFonts w:ascii="Times New Roman" w:hAnsi="Times New Roman" w:cs="Times New Roman"/>
          <w:sz w:val="28"/>
          <w:szCs w:val="28"/>
        </w:rPr>
        <w:t>Размещение на сайте школы локальных актов образовательного учреждения.</w:t>
      </w:r>
    </w:p>
    <w:p w:rsidR="003A0EBD" w:rsidRPr="00352057" w:rsidRDefault="003A0EBD" w:rsidP="006200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E68" w:rsidRPr="00352057" w:rsidRDefault="00754E68" w:rsidP="00620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t>ИЦШ состоит из нескольких рабочих зон:</w:t>
      </w:r>
    </w:p>
    <w:p w:rsidR="00754E68" w:rsidRPr="00352057" w:rsidRDefault="00754E68" w:rsidP="006200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t>Зона открытого доступа или зона индивидуальной работы. Эта зона обеспечивает свободный доступ в Интернет, а также может быть использована для проведения семинаров и мероприятий с небольшими группами ребят.</w:t>
      </w:r>
    </w:p>
    <w:p w:rsidR="00754E68" w:rsidRPr="00352057" w:rsidRDefault="00754E68" w:rsidP="006200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t>Зона групповой работы. Эта зона предназначена для проведения уроков, семинаров, факультативов и внеклассных мероприятий с демонстрацией видеоматериалов на большом экране.</w:t>
      </w:r>
    </w:p>
    <w:p w:rsidR="00E25DBD" w:rsidRDefault="00E25DBD" w:rsidP="006200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057">
        <w:rPr>
          <w:rFonts w:ascii="Times New Roman" w:hAnsi="Times New Roman" w:cs="Times New Roman"/>
          <w:sz w:val="28"/>
          <w:szCs w:val="28"/>
        </w:rPr>
        <w:t>Библиотека-медиатека</w:t>
      </w:r>
      <w:proofErr w:type="spellEnd"/>
      <w:r w:rsidRPr="003520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2057">
        <w:rPr>
          <w:rFonts w:ascii="Times New Roman" w:hAnsi="Times New Roman" w:cs="Times New Roman"/>
          <w:sz w:val="28"/>
          <w:szCs w:val="28"/>
        </w:rPr>
        <w:t>оборудованная</w:t>
      </w:r>
      <w:proofErr w:type="gramEnd"/>
      <w:r w:rsidRPr="00352057">
        <w:rPr>
          <w:rFonts w:ascii="Times New Roman" w:hAnsi="Times New Roman" w:cs="Times New Roman"/>
          <w:sz w:val="28"/>
          <w:szCs w:val="28"/>
        </w:rPr>
        <w:t xml:space="preserve"> автоматизированным рабочим местом библиотекаря. Библиотека оснащена следующим оборудованием: 1 компьютер (имеется выход в Интернет), 1 телевизор, </w:t>
      </w:r>
      <w:r w:rsidRPr="0035205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52057">
        <w:rPr>
          <w:rFonts w:ascii="Times New Roman" w:hAnsi="Times New Roman" w:cs="Times New Roman"/>
          <w:sz w:val="28"/>
          <w:szCs w:val="28"/>
        </w:rPr>
        <w:t xml:space="preserve">-плеер,  принтер, сканер-считыватель </w:t>
      </w:r>
      <w:proofErr w:type="spellStart"/>
      <w:proofErr w:type="gramStart"/>
      <w:r w:rsidRPr="00352057">
        <w:rPr>
          <w:rFonts w:ascii="Times New Roman" w:hAnsi="Times New Roman" w:cs="Times New Roman"/>
          <w:sz w:val="28"/>
          <w:szCs w:val="28"/>
        </w:rPr>
        <w:t>штрих-кодов</w:t>
      </w:r>
      <w:proofErr w:type="spellEnd"/>
      <w:proofErr w:type="gramEnd"/>
      <w:r w:rsidRPr="00352057">
        <w:rPr>
          <w:rFonts w:ascii="Times New Roman" w:hAnsi="Times New Roman" w:cs="Times New Roman"/>
          <w:sz w:val="28"/>
          <w:szCs w:val="28"/>
        </w:rPr>
        <w:t xml:space="preserve">, ламинатор, </w:t>
      </w:r>
      <w:proofErr w:type="spellStart"/>
      <w:r w:rsidRPr="00352057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Pr="00352057">
        <w:rPr>
          <w:rFonts w:ascii="Times New Roman" w:hAnsi="Times New Roman" w:cs="Times New Roman"/>
          <w:sz w:val="28"/>
          <w:szCs w:val="28"/>
        </w:rPr>
        <w:t>.</w:t>
      </w:r>
    </w:p>
    <w:p w:rsidR="00880671" w:rsidRPr="00880671" w:rsidRDefault="00880671" w:rsidP="00880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671" w:rsidRPr="00880671" w:rsidRDefault="00880671" w:rsidP="00880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lastRenderedPageBreak/>
        <w:t>Анализ уровня информатизации школы</w:t>
      </w:r>
    </w:p>
    <w:p w:rsidR="00880671" w:rsidRPr="00880671" w:rsidRDefault="00880671" w:rsidP="008806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>В настоящее время школа  имеет техническое оснащение:</w:t>
      </w:r>
    </w:p>
    <w:tbl>
      <w:tblPr>
        <w:tblStyle w:val="a8"/>
        <w:tblW w:w="0" w:type="auto"/>
        <w:tblLook w:val="04A0"/>
      </w:tblPr>
      <w:tblGrid>
        <w:gridCol w:w="4742"/>
        <w:gridCol w:w="4829"/>
      </w:tblGrid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4829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1 компьютер, ноутбук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29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1 компьютер, принтер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Кабинет завучей по УВР</w:t>
            </w:r>
          </w:p>
        </w:tc>
        <w:tc>
          <w:tcPr>
            <w:tcW w:w="4829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3 компьютера, 3 принтера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Кабинет завучей по ВР</w:t>
            </w:r>
          </w:p>
        </w:tc>
        <w:tc>
          <w:tcPr>
            <w:tcW w:w="4829" w:type="dxa"/>
          </w:tcPr>
          <w:p w:rsidR="00880671" w:rsidRPr="00880671" w:rsidRDefault="00882840" w:rsidP="0088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компьютер</w:t>
            </w:r>
            <w:r w:rsidR="00880671" w:rsidRPr="008806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32BF">
              <w:rPr>
                <w:rFonts w:ascii="Times New Roman" w:hAnsi="Times New Roman" w:cs="Times New Roman"/>
                <w:sz w:val="28"/>
                <w:szCs w:val="28"/>
              </w:rPr>
              <w:t>1 принтер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829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2 компьютера, 1 принтер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4829" w:type="dxa"/>
          </w:tcPr>
          <w:p w:rsidR="00880671" w:rsidRPr="00880671" w:rsidRDefault="000532BF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0671" w:rsidRPr="0088067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ноутбук, 2 принтера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4829" w:type="dxa"/>
          </w:tcPr>
          <w:p w:rsidR="00880671" w:rsidRPr="00880671" w:rsidRDefault="000532BF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0671" w:rsidRPr="0088067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компьютеров, 1 ноутбук, проектор, сканер, 1 принтер</w:t>
            </w:r>
            <w:r w:rsidR="00A87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331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87CF2">
              <w:rPr>
                <w:rFonts w:ascii="Times New Roman" w:hAnsi="Times New Roman" w:cs="Times New Roman"/>
                <w:sz w:val="28"/>
                <w:szCs w:val="28"/>
              </w:rPr>
              <w:t>фотопринтер</w:t>
            </w:r>
          </w:p>
        </w:tc>
      </w:tr>
      <w:tr w:rsidR="00880671" w:rsidRPr="00880671" w:rsidTr="00880671">
        <w:tc>
          <w:tcPr>
            <w:tcW w:w="4742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ИЦШ</w:t>
            </w:r>
          </w:p>
        </w:tc>
        <w:tc>
          <w:tcPr>
            <w:tcW w:w="4829" w:type="dxa"/>
          </w:tcPr>
          <w:p w:rsidR="00880671" w:rsidRPr="00880671" w:rsidRDefault="00880671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10 компьютеро</w:t>
            </w:r>
            <w:proofErr w:type="gramStart"/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880671">
              <w:rPr>
                <w:rFonts w:ascii="Times New Roman" w:hAnsi="Times New Roman" w:cs="Times New Roman"/>
                <w:sz w:val="28"/>
                <w:szCs w:val="28"/>
              </w:rPr>
              <w:t>объединены в локальную сеть) сканер, принтер, проектор, ноутбук</w:t>
            </w:r>
            <w:r w:rsidR="000E7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2840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фотоаппарат, </w:t>
            </w:r>
            <w:r w:rsidR="000E7B5A">
              <w:rPr>
                <w:rFonts w:ascii="Times New Roman" w:hAnsi="Times New Roman" w:cs="Times New Roman"/>
                <w:sz w:val="28"/>
                <w:szCs w:val="28"/>
              </w:rPr>
              <w:t>видеоконференцсвязь, веб-камера</w:t>
            </w:r>
          </w:p>
        </w:tc>
      </w:tr>
      <w:tr w:rsidR="0030331B" w:rsidRPr="00880671" w:rsidTr="00880671">
        <w:tc>
          <w:tcPr>
            <w:tcW w:w="4742" w:type="dxa"/>
          </w:tcPr>
          <w:p w:rsidR="0030331B" w:rsidRPr="00880671" w:rsidRDefault="0030331B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Серверная </w:t>
            </w:r>
          </w:p>
        </w:tc>
        <w:tc>
          <w:tcPr>
            <w:tcW w:w="4829" w:type="dxa"/>
          </w:tcPr>
          <w:p w:rsidR="0030331B" w:rsidRPr="00880671" w:rsidRDefault="0030331B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компьютера</w:t>
            </w:r>
          </w:p>
        </w:tc>
      </w:tr>
      <w:tr w:rsidR="00882840" w:rsidRPr="00880671" w:rsidTr="00880671">
        <w:tc>
          <w:tcPr>
            <w:tcW w:w="4742" w:type="dxa"/>
          </w:tcPr>
          <w:p w:rsidR="00882840" w:rsidRPr="00880671" w:rsidRDefault="00882840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829" w:type="dxa"/>
          </w:tcPr>
          <w:p w:rsidR="00882840" w:rsidRPr="00882840" w:rsidRDefault="00882840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компьютер, принтер, ламинатор,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телевизор,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882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31B">
              <w:rPr>
                <w:rFonts w:ascii="Times New Roman" w:hAnsi="Times New Roman" w:cs="Times New Roman"/>
                <w:sz w:val="28"/>
                <w:szCs w:val="28"/>
              </w:rPr>
              <w:t>плеер, музыкальный центр, домашний кинотеатр</w:t>
            </w:r>
          </w:p>
        </w:tc>
      </w:tr>
      <w:tr w:rsidR="000532BF" w:rsidRPr="00880671" w:rsidTr="00880671">
        <w:tc>
          <w:tcPr>
            <w:tcW w:w="4742" w:type="dxa"/>
          </w:tcPr>
          <w:p w:rsidR="000532BF" w:rsidRDefault="000532BF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4829" w:type="dxa"/>
          </w:tcPr>
          <w:p w:rsidR="000532BF" w:rsidRDefault="000532BF" w:rsidP="004C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компьютер, интерактивная доска, п</w:t>
            </w:r>
            <w:r w:rsidR="00303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оектор, сканер, принтер</w:t>
            </w:r>
          </w:p>
        </w:tc>
      </w:tr>
    </w:tbl>
    <w:p w:rsidR="00880671" w:rsidRPr="00880671" w:rsidRDefault="00880671" w:rsidP="00880671">
      <w:pPr>
        <w:rPr>
          <w:rFonts w:ascii="Times New Roman" w:hAnsi="Times New Roman" w:cs="Times New Roman"/>
          <w:sz w:val="28"/>
          <w:szCs w:val="28"/>
        </w:rPr>
      </w:pPr>
    </w:p>
    <w:p w:rsidR="00A87CF2" w:rsidRDefault="00754E68" w:rsidP="00310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t>Обязательная составляющая информационного центра – стацио</w:t>
      </w:r>
      <w:r w:rsidR="0062009E">
        <w:rPr>
          <w:rFonts w:ascii="Times New Roman" w:hAnsi="Times New Roman" w:cs="Times New Roman"/>
          <w:sz w:val="28"/>
          <w:szCs w:val="28"/>
        </w:rPr>
        <w:t xml:space="preserve">нарные рабочие места учителей - </w:t>
      </w:r>
      <w:r w:rsidRPr="00352057">
        <w:rPr>
          <w:rFonts w:ascii="Times New Roman" w:hAnsi="Times New Roman" w:cs="Times New Roman"/>
          <w:sz w:val="28"/>
          <w:szCs w:val="28"/>
        </w:rPr>
        <w:t xml:space="preserve"> мультимедиа и интерактивные комплексы. Это обо</w:t>
      </w:r>
      <w:r w:rsidR="007D39CA" w:rsidRPr="00352057">
        <w:rPr>
          <w:rFonts w:ascii="Times New Roman" w:hAnsi="Times New Roman" w:cs="Times New Roman"/>
          <w:sz w:val="28"/>
          <w:szCs w:val="28"/>
        </w:rPr>
        <w:t xml:space="preserve">рудование для кабинетов было приобретено еще до открытия информационного центра. </w:t>
      </w:r>
    </w:p>
    <w:p w:rsidR="00A87CF2" w:rsidRDefault="007D39CA" w:rsidP="00310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t>На сегодняшний день практически каждый кабинет оснащен данным оборудованием.</w:t>
      </w:r>
      <w:r w:rsidR="00880671" w:rsidRPr="00880671">
        <w:rPr>
          <w:rFonts w:ascii="Times New Roman" w:hAnsi="Times New Roman" w:cs="Times New Roman"/>
          <w:sz w:val="28"/>
          <w:szCs w:val="28"/>
        </w:rPr>
        <w:t xml:space="preserve"> Кабинеты учителей-предметников – кабинеты  русского языка и литературы, ма</w:t>
      </w:r>
      <w:r w:rsidR="000532BF">
        <w:rPr>
          <w:rFonts w:ascii="Times New Roman" w:hAnsi="Times New Roman" w:cs="Times New Roman"/>
          <w:sz w:val="28"/>
          <w:szCs w:val="28"/>
        </w:rPr>
        <w:t>тематики, истории, географии и 7</w:t>
      </w:r>
      <w:r w:rsidR="00880671" w:rsidRPr="0088067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882840">
        <w:rPr>
          <w:rFonts w:ascii="Times New Roman" w:hAnsi="Times New Roman" w:cs="Times New Roman"/>
          <w:sz w:val="28"/>
          <w:szCs w:val="28"/>
        </w:rPr>
        <w:t>ов</w:t>
      </w:r>
      <w:r w:rsidR="00880671" w:rsidRPr="00880671">
        <w:rPr>
          <w:rFonts w:ascii="Times New Roman" w:hAnsi="Times New Roman" w:cs="Times New Roman"/>
          <w:sz w:val="28"/>
          <w:szCs w:val="28"/>
        </w:rPr>
        <w:t xml:space="preserve"> начальных классов – оснащены  интерактивными досками. Четыре кабинета оборудованы мультимедийными установками – кабинеты  химии</w:t>
      </w:r>
      <w:r w:rsidR="00882840">
        <w:rPr>
          <w:rFonts w:ascii="Times New Roman" w:hAnsi="Times New Roman" w:cs="Times New Roman"/>
          <w:sz w:val="28"/>
          <w:szCs w:val="28"/>
        </w:rPr>
        <w:t>, физики, биологии и МХК.</w:t>
      </w:r>
    </w:p>
    <w:p w:rsidR="007D39CA" w:rsidRPr="00352057" w:rsidRDefault="007D39CA" w:rsidP="0031067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t xml:space="preserve"> Это означает, что любой учитель может использовать все возможности для проведения современных уроков в своем рабочем кабинете. Оборудование обеспечивает доступный Интернет фактически во всех учебных кабинетах. </w:t>
      </w:r>
    </w:p>
    <w:p w:rsidR="007F1E84" w:rsidRPr="00352057" w:rsidRDefault="007D39CA" w:rsidP="00310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E96">
        <w:rPr>
          <w:rFonts w:ascii="Times New Roman" w:hAnsi="Times New Roman" w:cs="Times New Roman"/>
          <w:sz w:val="28"/>
          <w:szCs w:val="28"/>
        </w:rPr>
        <w:t>На сегодн</w:t>
      </w:r>
      <w:r w:rsidR="003B1E96" w:rsidRPr="003B1E96">
        <w:rPr>
          <w:rFonts w:ascii="Times New Roman" w:hAnsi="Times New Roman" w:cs="Times New Roman"/>
          <w:sz w:val="28"/>
          <w:szCs w:val="28"/>
        </w:rPr>
        <w:t>яшний день в школе: 85</w:t>
      </w:r>
      <w:r w:rsidRPr="003B1E96">
        <w:rPr>
          <w:rFonts w:ascii="Times New Roman" w:hAnsi="Times New Roman" w:cs="Times New Roman"/>
          <w:sz w:val="28"/>
          <w:szCs w:val="28"/>
        </w:rPr>
        <w:t xml:space="preserve"> компьютеров, </w:t>
      </w:r>
      <w:r w:rsidR="00882840" w:rsidRPr="003B1E96">
        <w:rPr>
          <w:rFonts w:ascii="Times New Roman" w:hAnsi="Times New Roman" w:cs="Times New Roman"/>
          <w:sz w:val="28"/>
          <w:szCs w:val="28"/>
        </w:rPr>
        <w:t>о</w:t>
      </w:r>
      <w:r w:rsidR="003B1E96" w:rsidRPr="003B1E96">
        <w:rPr>
          <w:rFonts w:ascii="Times New Roman" w:hAnsi="Times New Roman" w:cs="Times New Roman"/>
          <w:sz w:val="28"/>
          <w:szCs w:val="28"/>
        </w:rPr>
        <w:t>бъединенных в локальную сеть,</w:t>
      </w:r>
      <w:r w:rsidR="003B1E96">
        <w:rPr>
          <w:rFonts w:ascii="Times New Roman" w:hAnsi="Times New Roman" w:cs="Times New Roman"/>
          <w:sz w:val="28"/>
          <w:szCs w:val="28"/>
        </w:rPr>
        <w:t xml:space="preserve"> из них 12 ноутбуков,  </w:t>
      </w:r>
      <w:r w:rsidR="003B1E96" w:rsidRPr="003B1E96">
        <w:rPr>
          <w:rFonts w:ascii="Times New Roman" w:hAnsi="Times New Roman" w:cs="Times New Roman"/>
          <w:sz w:val="28"/>
          <w:szCs w:val="28"/>
        </w:rPr>
        <w:t xml:space="preserve"> 14</w:t>
      </w:r>
      <w:r w:rsidRPr="003B1E96">
        <w:rPr>
          <w:rFonts w:ascii="Times New Roman" w:hAnsi="Times New Roman" w:cs="Times New Roman"/>
          <w:sz w:val="28"/>
          <w:szCs w:val="28"/>
        </w:rPr>
        <w:t xml:space="preserve"> интерактивных досок, </w:t>
      </w:r>
      <w:r w:rsidR="00800E56">
        <w:rPr>
          <w:rFonts w:ascii="Times New Roman" w:hAnsi="Times New Roman" w:cs="Times New Roman"/>
          <w:sz w:val="28"/>
          <w:szCs w:val="28"/>
        </w:rPr>
        <w:t>13</w:t>
      </w:r>
      <w:r w:rsidR="00882840" w:rsidRPr="003B1E96">
        <w:rPr>
          <w:rFonts w:ascii="Times New Roman" w:hAnsi="Times New Roman" w:cs="Times New Roman"/>
          <w:sz w:val="28"/>
          <w:szCs w:val="28"/>
        </w:rPr>
        <w:t xml:space="preserve"> принтеров, 5</w:t>
      </w:r>
      <w:r w:rsidR="007F1E84" w:rsidRPr="003B1E96">
        <w:rPr>
          <w:rFonts w:ascii="Times New Roman" w:hAnsi="Times New Roman" w:cs="Times New Roman"/>
          <w:sz w:val="28"/>
          <w:szCs w:val="28"/>
        </w:rPr>
        <w:t xml:space="preserve"> многофункцио</w:t>
      </w:r>
      <w:r w:rsidR="0062009E" w:rsidRPr="003B1E96">
        <w:rPr>
          <w:rFonts w:ascii="Times New Roman" w:hAnsi="Times New Roman" w:cs="Times New Roman"/>
          <w:sz w:val="28"/>
          <w:szCs w:val="28"/>
        </w:rPr>
        <w:t>н</w:t>
      </w:r>
      <w:r w:rsidR="00882840" w:rsidRPr="003B1E96">
        <w:rPr>
          <w:rFonts w:ascii="Times New Roman" w:hAnsi="Times New Roman" w:cs="Times New Roman"/>
          <w:sz w:val="28"/>
          <w:szCs w:val="28"/>
        </w:rPr>
        <w:t>альных</w:t>
      </w:r>
      <w:r w:rsidR="003B1E96" w:rsidRPr="003B1E96">
        <w:rPr>
          <w:rFonts w:ascii="Times New Roman" w:hAnsi="Times New Roman" w:cs="Times New Roman"/>
          <w:sz w:val="28"/>
          <w:szCs w:val="28"/>
        </w:rPr>
        <w:t>установок, 5 сканеров</w:t>
      </w:r>
      <w:r w:rsidR="00310677">
        <w:rPr>
          <w:rFonts w:ascii="Times New Roman" w:hAnsi="Times New Roman" w:cs="Times New Roman"/>
          <w:sz w:val="28"/>
          <w:szCs w:val="28"/>
        </w:rPr>
        <w:t xml:space="preserve">, 22 </w:t>
      </w:r>
      <w:proofErr w:type="spellStart"/>
      <w:r w:rsidR="00310677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="007F1E84" w:rsidRPr="003B1E96">
        <w:rPr>
          <w:rFonts w:ascii="Times New Roman" w:hAnsi="Times New Roman" w:cs="Times New Roman"/>
          <w:sz w:val="28"/>
          <w:szCs w:val="28"/>
        </w:rPr>
        <w:t>.</w:t>
      </w:r>
    </w:p>
    <w:p w:rsidR="00310677" w:rsidRDefault="003864BA" w:rsidP="00310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57"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велась большая работа по повышению профессионального мастерства педагогов. </w:t>
      </w:r>
      <w:r w:rsidR="003B1E96" w:rsidRPr="003B1E96">
        <w:rPr>
          <w:rFonts w:ascii="Times New Roman" w:hAnsi="Times New Roman" w:cs="Times New Roman"/>
          <w:sz w:val="28"/>
          <w:szCs w:val="28"/>
        </w:rPr>
        <w:t>В ноябре 2012 года 23 педагога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D3715">
        <w:rPr>
          <w:rFonts w:ascii="Times New Roman" w:hAnsi="Times New Roman" w:cs="Times New Roman"/>
          <w:sz w:val="28"/>
          <w:szCs w:val="28"/>
        </w:rPr>
        <w:t xml:space="preserve"> (50%) </w:t>
      </w:r>
      <w:r>
        <w:rPr>
          <w:rFonts w:ascii="Times New Roman" w:hAnsi="Times New Roman" w:cs="Times New Roman"/>
          <w:sz w:val="28"/>
          <w:szCs w:val="28"/>
        </w:rPr>
        <w:t xml:space="preserve"> успешно закончили </w:t>
      </w:r>
      <w:r w:rsidRPr="00352057">
        <w:rPr>
          <w:rFonts w:ascii="Times New Roman" w:hAnsi="Times New Roman" w:cs="Times New Roman"/>
          <w:sz w:val="28"/>
          <w:szCs w:val="28"/>
        </w:rPr>
        <w:t xml:space="preserve"> обучение   в НУДПОС «Всесоюзный центр повышения квалификации» по курсу «Информационные технологии в деятельности учителя-предметника» в объеме 72 часов и получили удостоверения государственного образца. </w:t>
      </w:r>
    </w:p>
    <w:p w:rsidR="003864BA" w:rsidRDefault="00412A0C" w:rsidP="00310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BA4">
        <w:rPr>
          <w:rFonts w:ascii="Times New Roman" w:hAnsi="Times New Roman" w:cs="Times New Roman"/>
          <w:sz w:val="28"/>
          <w:szCs w:val="28"/>
        </w:rPr>
        <w:t>Учителя школы стали принимать активное участие не только в реализации Программы информатизации образования посредством участия в семинарах, конференциях, круглых столах, но и с</w:t>
      </w:r>
      <w:r w:rsidR="001A0118">
        <w:rPr>
          <w:rFonts w:ascii="Times New Roman" w:hAnsi="Times New Roman" w:cs="Times New Roman"/>
          <w:sz w:val="28"/>
          <w:szCs w:val="28"/>
        </w:rPr>
        <w:t>тали участниками областных и гор</w:t>
      </w:r>
      <w:r w:rsidRPr="00D67BA4">
        <w:rPr>
          <w:rFonts w:ascii="Times New Roman" w:hAnsi="Times New Roman" w:cs="Times New Roman"/>
          <w:sz w:val="28"/>
          <w:szCs w:val="28"/>
        </w:rPr>
        <w:t>одских семинаров. На базе школы регуляр</w:t>
      </w:r>
      <w:r w:rsidR="001A0118">
        <w:rPr>
          <w:rFonts w:ascii="Times New Roman" w:hAnsi="Times New Roman" w:cs="Times New Roman"/>
          <w:sz w:val="28"/>
          <w:szCs w:val="28"/>
        </w:rPr>
        <w:t>но проводятся выездные семинары, видеоконференции.</w:t>
      </w:r>
    </w:p>
    <w:p w:rsidR="0062009E" w:rsidRDefault="004074A7" w:rsidP="00310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сентябре 2012 года на базе ИЦШ прошли две видеоконференцсвязи на тему «Мы за безопасность на дорогах» и «Пожарная безопасность». Участниками этих видеоконференций были Тверская гимназия №8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№7. </w:t>
      </w:r>
    </w:p>
    <w:p w:rsidR="003864BA" w:rsidRDefault="003864BA" w:rsidP="00310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2013 года прошел семинар для заместителей директоров по информатизации школ Тверской области «Информационный центр – из опыта работы»</w:t>
      </w:r>
      <w:r w:rsidR="005A3CE4">
        <w:rPr>
          <w:rFonts w:ascii="Times New Roman" w:hAnsi="Times New Roman" w:cs="Times New Roman"/>
          <w:sz w:val="28"/>
          <w:szCs w:val="28"/>
        </w:rPr>
        <w:t>.</w:t>
      </w:r>
    </w:p>
    <w:p w:rsidR="005A3CE4" w:rsidRDefault="005A3CE4" w:rsidP="001A0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2012 года принимали участие в областном конкурсе презентаций, посвященных году</w:t>
      </w:r>
      <w:r w:rsidR="00831A02">
        <w:rPr>
          <w:rFonts w:ascii="Times New Roman" w:hAnsi="Times New Roman" w:cs="Times New Roman"/>
          <w:sz w:val="28"/>
          <w:szCs w:val="28"/>
        </w:rPr>
        <w:t xml:space="preserve"> истории </w:t>
      </w:r>
      <w:r>
        <w:rPr>
          <w:rFonts w:ascii="Times New Roman" w:hAnsi="Times New Roman" w:cs="Times New Roman"/>
          <w:sz w:val="28"/>
          <w:szCs w:val="28"/>
        </w:rPr>
        <w:t xml:space="preserve"> России, объявленным школой №5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елидова.  Колачикова И.В</w:t>
      </w:r>
      <w:r w:rsidR="00831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учитель географии, и Зайцева Т.К., учитель начальных классов, подготовили двух призеров: Дарий Людмилу, ученицу 8 «Б» класса и Зайцева Романа, ученика 8 «А» класса.</w:t>
      </w:r>
    </w:p>
    <w:tbl>
      <w:tblPr>
        <w:tblW w:w="5048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6"/>
      </w:tblGrid>
      <w:tr w:rsidR="00AA6688" w:rsidRPr="00AA6688" w:rsidTr="00352057">
        <w:trPr>
          <w:trHeight w:val="2020"/>
          <w:tblCellSpacing w:w="0" w:type="dxa"/>
        </w:trPr>
        <w:tc>
          <w:tcPr>
            <w:tcW w:w="0" w:type="auto"/>
            <w:hideMark/>
          </w:tcPr>
          <w:p w:rsidR="005A3CE4" w:rsidRDefault="000532BF" w:rsidP="005A3CE4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2012 – 2013</w:t>
            </w:r>
            <w:r w:rsidR="000D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</w:t>
            </w:r>
            <w:r w:rsidR="00352057" w:rsidRPr="00352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</w:t>
            </w:r>
            <w:r w:rsidR="000D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продолжили </w:t>
            </w:r>
            <w:r w:rsidR="00352057" w:rsidRPr="00352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апробации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ведению электронного журнала, а также электронного дневника для родителей. </w:t>
            </w:r>
            <w:r w:rsidR="0038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этой целью были проведены родительские собрания, на которых родителям объяснялись правила пользования приложением «Электронный дневник» в работе с системой АИС «Школа» и были розданы пароли для входа в приложение «Электронный дневник».</w:t>
            </w:r>
          </w:p>
          <w:p w:rsidR="00310677" w:rsidRDefault="005A3CE4" w:rsidP="003106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завершена работа по созданию электронного каталога школьной библиотеки. Каждый обучающийся имеет электронный читательский билет, а в библиотеке существует электронная книговыдача учебной и художественной литературы. </w:t>
            </w:r>
            <w:r w:rsidRPr="0031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работа была отмечена</w:t>
            </w:r>
            <w:r w:rsidR="0030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благодарственным письмом </w:t>
            </w:r>
            <w:r w:rsidRPr="0031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семинаре, который проходил в сентябре 2012 г. в Тверской областной научной библиотеке им. М.Горького</w:t>
            </w:r>
            <w:r w:rsidR="00310677" w:rsidRPr="0031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009E" w:rsidRDefault="00352057" w:rsidP="003106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учителя активно используют</w:t>
            </w:r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единой коллекции </w:t>
            </w:r>
            <w:proofErr w:type="spellStart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ЦОРов</w:t>
            </w:r>
            <w:proofErr w:type="spellEnd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Интернета в своей работе, различные наработки по урокам, находят дополнительный материал к </w:t>
            </w:r>
            <w:proofErr w:type="gramStart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proofErr w:type="gramEnd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рабочих, так и открытых уроков и внеклассных мероприятий. Наиболее активно используют ИКТ на своих уроках следующие </w:t>
            </w:r>
            <w:proofErr w:type="spellStart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proofErr w:type="gramStart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</w:t>
            </w:r>
            <w:proofErr w:type="gramEnd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лизнецова</w:t>
            </w:r>
            <w:proofErr w:type="spellEnd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Колачикова И.В., Груша С.А., Панская С.А., Зайцева Т.К., Мещерякова Н.А</w:t>
            </w:r>
            <w:r w:rsidR="0005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Курбанова Н.Я., </w:t>
            </w:r>
            <w:proofErr w:type="spellStart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</w:t>
            </w:r>
            <w:r w:rsidR="0005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Авдеева О.В., Брит А.Е., Полева Е.К., Морозова Е.В., Логина И.Г.,  </w:t>
            </w:r>
            <w:proofErr w:type="spellStart"/>
            <w:r w:rsidR="0030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Чубисова</w:t>
            </w:r>
            <w:proofErr w:type="spellEnd"/>
            <w:r w:rsidR="0030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r w:rsidR="0005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Шибаева </w:t>
            </w:r>
            <w:proofErr w:type="spellStart"/>
            <w:r w:rsidR="0005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С.В.,</w:t>
            </w:r>
            <w:r w:rsidR="0062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</w:t>
            </w:r>
            <w:proofErr w:type="spellEnd"/>
            <w:r w:rsidR="0062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  <w:r w:rsidR="0038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Осипова Е.Я., Осипов О.В.</w:t>
            </w:r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Большинство учителей использует ИКТ при проведении внеклассных </w:t>
            </w:r>
            <w:r w:rsidR="00D67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 (часто даже при сотворчестве с детьми) и при подготовке научно-исследовательских работ и презентаций учащихся для различных конкурсов и конференций различного уровня. </w:t>
            </w:r>
            <w:proofErr w:type="gramStart"/>
            <w:r w:rsidR="0062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</w:t>
            </w:r>
            <w:proofErr w:type="gramEnd"/>
            <w:r w:rsidR="0062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все учителя свободно владеют возможностью работы с ПК и необходимо продолжать работу по успешному овладению компьютерной грамотностью всех учителей.</w:t>
            </w:r>
          </w:p>
          <w:p w:rsidR="007D1DC0" w:rsidRDefault="00172679" w:rsidP="007D1DC0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обучение детей освоению компьютерной грамотности проходит через уроки информатики в старших классах, а также через систему платных дополнительных образовательных услуг в младших классах.</w:t>
            </w:r>
            <w:r w:rsidR="007D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Ученики имеют возможность участвовать в различных конкурсах по предметной и внеклассной деятельности. В этой области существует необходимость активизации работы по более активному привлечению молодежи для участия в работе информационного пространства. </w:t>
            </w:r>
          </w:p>
          <w:p w:rsidR="000532BF" w:rsidRDefault="003A0EBD" w:rsidP="00300AF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информационного центра школы неразрывно связана с традиционными школьными мероприятиями: День знаний, День учителя, </w:t>
            </w:r>
            <w:r w:rsidR="0030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 – День освобождения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алинина,</w:t>
            </w:r>
            <w:r w:rsidR="0083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отличника,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 – Междунаро</w:t>
            </w:r>
            <w:r w:rsidR="0030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дный женский день,</w:t>
            </w:r>
            <w:r w:rsidR="004B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фестиваль «Лауреат года»</w:t>
            </w:r>
            <w:r w:rsidR="0030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предметные недели. </w:t>
            </w:r>
          </w:p>
          <w:p w:rsidR="003A0EBD" w:rsidRDefault="00C871A6" w:rsidP="00831A0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ИЦШ принимает активное участие в выпуске школьной газеты</w:t>
            </w:r>
            <w:r w:rsidR="0030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«Школьная разведка» и приложения для начальной школы «</w:t>
            </w:r>
            <w:proofErr w:type="spellStart"/>
            <w:r w:rsidR="0030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="0030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располагает фото</w:t>
            </w:r>
            <w:r w:rsidR="005A3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 о каждом проведенном мероприятии в образовательном учреждении.</w:t>
            </w:r>
            <w:r w:rsidR="0005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декабре 2012 года принимали участие в городском конкурсе элект</w:t>
            </w:r>
            <w:r w:rsidR="00234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ронных школьных газет и заняли 1</w:t>
            </w:r>
            <w:r w:rsidR="00053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в номинации «Лучший фоторепортаж».</w:t>
            </w:r>
          </w:p>
          <w:p w:rsidR="00300AF9" w:rsidRDefault="00300AF9" w:rsidP="004B28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415" w:rsidRDefault="00300AF9" w:rsidP="00300A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0A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 на 2013 – 2014 учебный год</w:t>
            </w:r>
          </w:p>
          <w:p w:rsidR="00300AF9" w:rsidRDefault="00300AF9" w:rsidP="00300AF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ИКТ-компетентности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школы.</w:t>
            </w:r>
          </w:p>
          <w:p w:rsidR="00300AF9" w:rsidRDefault="00300AF9" w:rsidP="00300AF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точек доступа, расширение локальной сети.</w:t>
            </w:r>
          </w:p>
          <w:p w:rsidR="00300AF9" w:rsidRDefault="00171BE3" w:rsidP="00300AF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школьного электронного документооборота.</w:t>
            </w:r>
          </w:p>
          <w:p w:rsidR="00171BE3" w:rsidRDefault="00171BE3" w:rsidP="00300AF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школьной видеостудии.</w:t>
            </w:r>
          </w:p>
          <w:p w:rsidR="00171BE3" w:rsidRDefault="00171BE3" w:rsidP="00300AF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видеоконференцсвязи.</w:t>
            </w:r>
          </w:p>
          <w:p w:rsidR="00171BE3" w:rsidRDefault="00171BE3" w:rsidP="00300AF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активно  участвовать  в семинарах и конкурсах  различного уровня.</w:t>
            </w:r>
            <w:bookmarkStart w:id="0" w:name="_GoBack"/>
            <w:bookmarkEnd w:id="0"/>
          </w:p>
          <w:p w:rsidR="00171BE3" w:rsidRPr="00300AF9" w:rsidRDefault="00171BE3" w:rsidP="00171BE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0AF9" w:rsidRDefault="00300AF9" w:rsidP="004B28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679" w:rsidRDefault="00172679" w:rsidP="007D1DC0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679" w:rsidRDefault="00172679" w:rsidP="007D1DC0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688" w:rsidRDefault="00AA6688" w:rsidP="007D1DC0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688" w:rsidRPr="00AA6688" w:rsidRDefault="00AA6688" w:rsidP="007D1DC0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688" w:rsidRPr="00352057" w:rsidRDefault="00AA6688" w:rsidP="0062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  <w:gridCol w:w="96"/>
      </w:tblGrid>
      <w:tr w:rsidR="00AA6688" w:rsidRPr="00AA6688" w:rsidTr="00AA668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6688" w:rsidRPr="00AA6688" w:rsidRDefault="00AA6688" w:rsidP="00620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AA6688" w:rsidRPr="00AA6688" w:rsidRDefault="00AA6688" w:rsidP="00620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AA6688" w:rsidRPr="00AA6688" w:rsidRDefault="00AA6688" w:rsidP="00620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688" w:rsidRPr="00AA6688" w:rsidRDefault="00AA6688" w:rsidP="006200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AA6688" w:rsidRPr="00AA6688" w:rsidTr="00AA6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688" w:rsidRPr="00AA6688" w:rsidRDefault="00AA6688" w:rsidP="006200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A0C" w:rsidRPr="00352057" w:rsidRDefault="00412A0C" w:rsidP="0062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E03" w:rsidRPr="00352057" w:rsidRDefault="000A0E03" w:rsidP="0062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E03" w:rsidRPr="00352057" w:rsidRDefault="000A0E03" w:rsidP="00620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0E03" w:rsidRPr="00352057" w:rsidSect="0012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205B"/>
    <w:multiLevelType w:val="hybridMultilevel"/>
    <w:tmpl w:val="06288BAC"/>
    <w:lvl w:ilvl="0" w:tplc="948A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37A2"/>
    <w:multiLevelType w:val="hybridMultilevel"/>
    <w:tmpl w:val="E3E69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D7206"/>
    <w:multiLevelType w:val="hybridMultilevel"/>
    <w:tmpl w:val="5156D040"/>
    <w:lvl w:ilvl="0" w:tplc="948A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061C9"/>
    <w:multiLevelType w:val="hybridMultilevel"/>
    <w:tmpl w:val="1332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68"/>
    <w:rsid w:val="000532BF"/>
    <w:rsid w:val="000A0E03"/>
    <w:rsid w:val="000D5DA5"/>
    <w:rsid w:val="000E7B5A"/>
    <w:rsid w:val="00124073"/>
    <w:rsid w:val="0012601B"/>
    <w:rsid w:val="00135415"/>
    <w:rsid w:val="00152F96"/>
    <w:rsid w:val="00171BE3"/>
    <w:rsid w:val="00172679"/>
    <w:rsid w:val="001A0118"/>
    <w:rsid w:val="001D3715"/>
    <w:rsid w:val="00234FC2"/>
    <w:rsid w:val="00271D99"/>
    <w:rsid w:val="00280E3F"/>
    <w:rsid w:val="002856BE"/>
    <w:rsid w:val="00300AF9"/>
    <w:rsid w:val="0030331B"/>
    <w:rsid w:val="00310677"/>
    <w:rsid w:val="00310FCE"/>
    <w:rsid w:val="00352057"/>
    <w:rsid w:val="003864BA"/>
    <w:rsid w:val="003A0EBD"/>
    <w:rsid w:val="003B1E96"/>
    <w:rsid w:val="004074A7"/>
    <w:rsid w:val="00412A0C"/>
    <w:rsid w:val="004B28FF"/>
    <w:rsid w:val="005A3CE4"/>
    <w:rsid w:val="0062009E"/>
    <w:rsid w:val="00691501"/>
    <w:rsid w:val="00754E68"/>
    <w:rsid w:val="0077496E"/>
    <w:rsid w:val="007D1DC0"/>
    <w:rsid w:val="007D39CA"/>
    <w:rsid w:val="007F1E84"/>
    <w:rsid w:val="00800E56"/>
    <w:rsid w:val="00831A02"/>
    <w:rsid w:val="00880671"/>
    <w:rsid w:val="00882840"/>
    <w:rsid w:val="008F67E1"/>
    <w:rsid w:val="00A010F4"/>
    <w:rsid w:val="00A87CF2"/>
    <w:rsid w:val="00AA6688"/>
    <w:rsid w:val="00BF3BB5"/>
    <w:rsid w:val="00C368AF"/>
    <w:rsid w:val="00C871A6"/>
    <w:rsid w:val="00D67BA4"/>
    <w:rsid w:val="00E25DBD"/>
    <w:rsid w:val="00F52A5F"/>
    <w:rsid w:val="00F7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73"/>
  </w:style>
  <w:style w:type="paragraph" w:styleId="4">
    <w:name w:val="heading 4"/>
    <w:basedOn w:val="a"/>
    <w:link w:val="40"/>
    <w:uiPriority w:val="9"/>
    <w:qFormat/>
    <w:rsid w:val="00AA66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A6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688"/>
    <w:rPr>
      <w:b/>
      <w:bCs/>
    </w:rPr>
  </w:style>
  <w:style w:type="paragraph" w:styleId="a5">
    <w:name w:val="Normal (Web)"/>
    <w:basedOn w:val="a"/>
    <w:uiPriority w:val="99"/>
    <w:unhideWhenUsed/>
    <w:rsid w:val="00A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6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0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23</cp:revision>
  <cp:lastPrinted>2013-10-18T07:55:00Z</cp:lastPrinted>
  <dcterms:created xsi:type="dcterms:W3CDTF">2010-08-16T09:12:00Z</dcterms:created>
  <dcterms:modified xsi:type="dcterms:W3CDTF">2013-10-18T07:59:00Z</dcterms:modified>
</cp:coreProperties>
</file>