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19" w:rsidRDefault="00DA1F19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1F19" w:rsidRDefault="00DA1F19" w:rsidP="00DA1F19">
      <w:pPr>
        <w:shd w:val="clear" w:color="auto" w:fill="FFFFFF"/>
        <w:spacing w:before="96" w:after="12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Творческая выставка работ в технике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квиллинга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ученицы 4 «г» класса</w:t>
      </w:r>
    </w:p>
    <w:p w:rsidR="00DA1F19" w:rsidRPr="00DA1F19" w:rsidRDefault="00DA1F19" w:rsidP="00DA1F19">
      <w:pPr>
        <w:shd w:val="clear" w:color="auto" w:fill="FFFFFF"/>
        <w:spacing w:before="96" w:after="12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Толстых</w:t>
      </w:r>
      <w:r w:rsidRPr="00DA1F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Екатерины</w:t>
      </w:r>
      <w:bookmarkStart w:id="0" w:name="_GoBack"/>
      <w:bookmarkEnd w:id="0"/>
    </w:p>
    <w:p w:rsidR="00DA1F19" w:rsidRDefault="00DA1F19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1F19" w:rsidRDefault="00DA1F19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1F19" w:rsidRDefault="00DA1F19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1F19" w:rsidRDefault="00DA1F19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1F19" w:rsidRDefault="00DA1F19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1F19" w:rsidRDefault="00DA1F19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Бумагокручение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 (также </w:t>
      </w:r>
      <w:proofErr w:type="spellStart"/>
      <w:r w:rsidRPr="00D3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квиллинг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 англ. </w:t>
      </w:r>
      <w:proofErr w:type="spellStart"/>
      <w:r w:rsidRPr="00D32D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quilling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от слова </w:t>
      </w:r>
      <w:proofErr w:type="spellStart"/>
      <w:r w:rsidRPr="00D32D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quill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 (птичье перо)) — искусство изготовления плоских или объемных композиций из скрученных в спиральки длинных и узких полосок бумаги.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бумажных спиралей создают цветы и узоры, которые затем используют обычно для украшения открыток, альбомов, подарочных упаковок, рамок для фотографий. Искусство пришло в Россию из Кореи. Как хобби также популярно в Германии, Англии и Америке.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называют «бумажной филигранью». Это простой и очень красивый вид рукоделия, не требующий больших затрат. Изделия из бумажных лент можно использовать также как настенные украшения или даже бижутерию. 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Считается, что искусство возникло в средневековой Европе (по другим сведениям на Ближнем Востоке и в Древнем Египте), где монахини создавали медальоны, обрамление для икон и обложки для книг, закручивая на кончике птичьего пера бумажные полоски с позолоченными краями, что создавало имитацию золотой миниатюры (особенно часто использовалось в бедных церквях).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XV—XVI веке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считался искусством, в XIX веке — дамским развлечением (и чуть ли не единственным рукоделием, достойным благородных дам). Большую часть XX века оно было забыто. И только в конце прошлого столетия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снова стал превращаться в искусство. В Англии принцесса Елизавета всерьёз увлекалась искусством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многие её творения хранятся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музее Виктории и Альберта</w:t>
      </w: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Лондоне.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Корейская школа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(называют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бумагокручением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несколько отличается </w:t>
      </w:r>
      <w:proofErr w:type="gram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европейской. Современные европейские работы, как правило, состоят из небольшого числа деталей, они лаконичны, напоминают мозаики, </w:t>
      </w: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украшают открытки и рамочки. Восточные же мастера создают сложные произведения, больше похожие на шедевры ювелирного искусства. Тончайшее объёмное «кружево» сплетается из сотен мелких деталей.</w:t>
      </w:r>
    </w:p>
    <w:p w:rsidR="00D32D80" w:rsidRPr="00D32D80" w:rsidRDefault="00D32D80" w:rsidP="00D32D80">
      <w:pPr>
        <w:pBdr>
          <w:bottom w:val="single" w:sz="6" w:space="2" w:color="AAAAAA"/>
        </w:pBdr>
        <w:shd w:val="clear" w:color="auto" w:fill="FFFFFF"/>
        <w:spacing w:after="144" w:line="329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Материалы, инструменты и технология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В Европе для скручивания полосок используют пластмассовый или металлический стержень с прорезью на конце. Некоторые и сами делают подобный инструмент, например, из стержня для шариковой ручки. В этом случае при скручивании получается деталь со слишком крупным и неровным отверстием в центре, но детям можно предложить и такой вариант.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Мастера восточной школы предпочитают выполнять закручивание при помощи тонкого шила, при этом кончик бумаги проскальзывает. Подобие его можно смастерить из толстой иглы и пробки. Дети также могут накручивать бумагу на зубочистку.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линейки с отверстиями разного диаметра, позволяющие создавать элементы точно заданного размера. Для этого скрученные спирали кладутся в отверстия линейки.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используются пинцет (для точного закрепления деталей на основе), ножницы, клей ПВА (или любой другой достаточно густой клей), обычно берётся бутылочка с небольшим отверстием, чтобы было легче контролировать количество клея.</w:t>
      </w:r>
    </w:p>
    <w:p w:rsidR="00D32D80" w:rsidRPr="00D32D80" w:rsidRDefault="00D32D80" w:rsidP="00D32D80">
      <w:pPr>
        <w:shd w:val="clear" w:color="auto" w:fill="FFFFFF"/>
        <w:spacing w:after="72" w:line="3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Бумага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бумага различной плотности (от 116 до 160гр./кв</w:t>
      </w:r>
      <w:proofErr w:type="gram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окрашенная в объёме, чтобы обе стороны и срез выглядели одинаково, хотя иногда срезу специально придают другой цвет. Наборы готовых нарезанных полосок бумаги для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(разноцветные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микс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однотонные) можно купить в специализированных магазинах. Если же такой возможности нет, то можно нарезать полоски самостоятельно: ширина полосок для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обычно составляет 1—15 миллиметров, длина от 15 до 60 сантиметров. Часто в процессе работы полоски для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разрезают на части, если требуется короткий отрезок, или склеивают вместе, если того требует размер детали. Иногда мастера соединяют полоски разных цветов для создания разноцветных спиралей.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полоски для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самых разных цветов и оттенков: белые, черные, цветные, блестящие, перламутровые, с постепенно изменяющимся по длине цветом, с двойным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тонированием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(одна сторона светлее, чем другая).</w:t>
      </w:r>
    </w:p>
    <w:p w:rsidR="00D32D80" w:rsidRPr="00D32D80" w:rsidRDefault="00D32D80" w:rsidP="00D32D80">
      <w:pPr>
        <w:shd w:val="clear" w:color="auto" w:fill="FFFFFF"/>
        <w:spacing w:after="72" w:line="32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Инструменты</w:t>
      </w:r>
    </w:p>
    <w:p w:rsidR="00D32D80" w:rsidRPr="00D32D80" w:rsidRDefault="00D32D80" w:rsidP="00D32D80">
      <w:pPr>
        <w:shd w:val="clear" w:color="auto" w:fill="FFFFFF"/>
        <w:spacing w:before="96" w:after="12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Инструментами для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специальные приспособления (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QuillingStick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деревянной, пластиковой или металлической ручкой и тонкой "вилочкой" на конце. В такую "вилочку" удобно вставлять полоску </w:t>
      </w:r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бумаги и постепенно её закручивать в ролл, поворачивая ручку. Кроме "вилочек" для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шило с тонким жалом, в этом случае после скручивания бумажного элемента практически не остается центральное отверстие, что ценится при создании миниатюрных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работ. К инструментам для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 также: линейки с кругами для создания одинаковых элементов, машинки для нарезки бумажной бахромы, машинки для гофрирования бумаги (состоит из двух шестеренок, между которыми пропускается полоска бумаги для </w:t>
      </w:r>
      <w:proofErr w:type="spellStart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D32D80">
        <w:rPr>
          <w:rFonts w:ascii="Times New Roman" w:eastAsia="Times New Roman" w:hAnsi="Times New Roman" w:cs="Times New Roman"/>
          <w:color w:val="000000"/>
          <w:sz w:val="28"/>
          <w:szCs w:val="28"/>
        </w:rPr>
        <w:t>), машинки для нарезания полосок из листа бумаги.</w:t>
      </w:r>
    </w:p>
    <w:p w:rsidR="002401DF" w:rsidRPr="00D32D80" w:rsidRDefault="002401DF" w:rsidP="00D32D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01DF" w:rsidRPr="00D3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02A8"/>
    <w:multiLevelType w:val="multilevel"/>
    <w:tmpl w:val="545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D80"/>
    <w:rsid w:val="002401DF"/>
    <w:rsid w:val="00D32D80"/>
    <w:rsid w:val="00D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2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2D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2D80"/>
  </w:style>
  <w:style w:type="character" w:customStyle="1" w:styleId="toctoggle">
    <w:name w:val="toctoggle"/>
    <w:basedOn w:val="a0"/>
    <w:rsid w:val="00D32D80"/>
  </w:style>
  <w:style w:type="character" w:styleId="a4">
    <w:name w:val="Hyperlink"/>
    <w:basedOn w:val="a0"/>
    <w:uiPriority w:val="99"/>
    <w:semiHidden/>
    <w:unhideWhenUsed/>
    <w:rsid w:val="00D32D80"/>
    <w:rPr>
      <w:color w:val="0000FF"/>
      <w:u w:val="single"/>
    </w:rPr>
  </w:style>
  <w:style w:type="character" w:customStyle="1" w:styleId="tocnumber">
    <w:name w:val="tocnumber"/>
    <w:basedOn w:val="a0"/>
    <w:rsid w:val="00D32D80"/>
  </w:style>
  <w:style w:type="character" w:customStyle="1" w:styleId="toctext">
    <w:name w:val="toctext"/>
    <w:basedOn w:val="a0"/>
    <w:rsid w:val="00D32D80"/>
  </w:style>
  <w:style w:type="character" w:customStyle="1" w:styleId="editsection">
    <w:name w:val="editsection"/>
    <w:basedOn w:val="a0"/>
    <w:rsid w:val="00D32D80"/>
  </w:style>
  <w:style w:type="character" w:customStyle="1" w:styleId="mw-headline">
    <w:name w:val="mw-headline"/>
    <w:basedOn w:val="a0"/>
    <w:rsid w:val="00D32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3981</Characters>
  <Application>Microsoft Office Word</Application>
  <DocSecurity>0</DocSecurity>
  <Lines>33</Lines>
  <Paragraphs>9</Paragraphs>
  <ScaleCrop>false</ScaleCrop>
  <Company>Корпорация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3</cp:revision>
  <dcterms:created xsi:type="dcterms:W3CDTF">2013-01-23T17:25:00Z</dcterms:created>
  <dcterms:modified xsi:type="dcterms:W3CDTF">2013-01-24T10:13:00Z</dcterms:modified>
</cp:coreProperties>
</file>