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9805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 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 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6900753)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2025</w:t>
      </w:r>
      <w:bookmarkEnd w:id="4"/>
    </w:p>
    <w:p>
      <w:pPr>
        <w:spacing w:before="0" w:after="0"/>
        <w:ind w:left="120"/>
        <w:jc w:val="left"/>
      </w:pPr>
    </w:p>
    <w:bookmarkStart w:name="block-52980574" w:id="5"/>
    <w:p>
      <w:pPr>
        <w:sectPr>
          <w:pgSz w:w="11906" w:h="16383" w:orient="portrait"/>
        </w:sectPr>
      </w:pPr>
    </w:p>
    <w:bookmarkEnd w:id="5"/>
    <w:bookmarkEnd w:id="0"/>
    <w:bookmarkStart w:name="block-52980575"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52980575" w:id="8"/>
    <w:p>
      <w:pPr>
        <w:sectPr>
          <w:pgSz w:w="11906" w:h="16383" w:orient="portrait"/>
        </w:sectPr>
      </w:pPr>
    </w:p>
    <w:bookmarkEnd w:id="8"/>
    <w:bookmarkEnd w:id="6"/>
    <w:bookmarkStart w:name="block-5298057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52980576" w:id="10"/>
    <w:p>
      <w:pPr>
        <w:sectPr>
          <w:pgSz w:w="11906" w:h="16383" w:orient="portrait"/>
        </w:sectPr>
      </w:pPr>
    </w:p>
    <w:bookmarkEnd w:id="10"/>
    <w:bookmarkEnd w:id="9"/>
    <w:bookmarkStart w:name="block-52980577"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52980577" w:id="12"/>
    <w:p>
      <w:pPr>
        <w:sectPr>
          <w:pgSz w:w="11906" w:h="16383" w:orient="portrait"/>
        </w:sectPr>
      </w:pPr>
    </w:p>
    <w:bookmarkEnd w:id="12"/>
    <w:bookmarkEnd w:id="11"/>
    <w:bookmarkStart w:name="block-5298057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52980578" w:id="14"/>
    <w:p>
      <w:pPr>
        <w:sectPr>
          <w:pgSz w:w="16383" w:h="11906" w:orient="landscape"/>
        </w:sectPr>
      </w:pPr>
    </w:p>
    <w:bookmarkEnd w:id="14"/>
    <w:bookmarkEnd w:id="13"/>
    <w:bookmarkStart w:name="block-5298057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азотсодержащих органических соединений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 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0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980579" w:id="16"/>
    <w:p>
      <w:pPr>
        <w:sectPr>
          <w:pgSz w:w="16383" w:h="11906" w:orient="landscape"/>
        </w:sectPr>
      </w:pPr>
    </w:p>
    <w:bookmarkEnd w:id="16"/>
    <w:bookmarkEnd w:id="15"/>
    <w:bookmarkStart w:name="block-52980580" w:id="17"/>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840"/>
        <w:gridCol w:w="10781"/>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5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Теоретические основы органической химии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trPr>
          <w:trHeight w:val="50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A.M.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определять виды химической связи в органических соединениях (одинарные и кратные)</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Углеводороды. Кислородсодержащие и азотсодержащие органические соединения. Высокомолекулярные соединения</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trPr>
          <w:trHeight w:val="27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жизнь. Расчёты</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703"/>
        <w:gridCol w:w="10903"/>
      </w:tblGrid>
      <w:tr>
        <w:trPr>
          <w:trHeight w:val="795" w:hRule="atLeast"/>
          <w:trHeight w:val="144" w:hRule="atLeast"/>
        </w:trPr>
        <w:tc>
          <w:tcPr>
            <w:tcW w:w="189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9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химии</w:t>
            </w:r>
          </w:p>
        </w:tc>
      </w:tr>
      <w:tr>
        <w:trPr>
          <w:trHeight w:val="52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b w:val="false"/>
                <w:i/>
                <w:color w:val="000000"/>
                <w:spacing w:val="-2"/>
                <w:sz w:val="24"/>
              </w:rPr>
              <w:t>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р</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d-</w:t>
            </w:r>
            <w:r>
              <w:rPr>
                <w:rFonts w:ascii="Times New Roman" w:hAnsi="Times New Roman"/>
                <w:b w:val="false"/>
                <w:i w:val="false"/>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определять характер среды в водных растворах неорганических соединений</w:t>
            </w:r>
          </w:p>
        </w:tc>
      </w:tr>
      <w:tr>
        <w:trPr>
          <w:trHeight w:val="25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объяснять зависимость скорости химической реакции от различных факторов</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Общая и неорганическая химия </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trPr>
          <w:trHeight w:val="26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p</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trPr>
          <w:trHeight w:val="22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trPr>
          <w:trHeight w:val="43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жизнь. Расчёты</w:t>
            </w:r>
          </w:p>
        </w:tc>
      </w:tr>
      <w:tr>
        <w:trPr>
          <w:trHeight w:val="23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trPr>
          <w:trHeight w:val="14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trPr>
          <w:trHeight w:val="25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trPr>
          <w:trHeight w:val="26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bookmarkStart w:name="block-52980580" w:id="18"/>
    <w:p>
      <w:pPr>
        <w:sectPr>
          <w:pgSz w:w="11906" w:h="16383" w:orient="portrait"/>
        </w:sectPr>
      </w:pPr>
    </w:p>
    <w:bookmarkEnd w:id="18"/>
    <w:bookmarkEnd w:id="17"/>
    <w:bookmarkStart w:name="block-52980581" w:id="19"/>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27"/>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4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органической химии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Углеводороды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trPr>
          <w:trHeight w:val="16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Кислородсодержащие органические соединения</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Фенол: строение молекулы, физические и химические свойства. Токсичность фенола. Применение фенола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trPr>
          <w:trHeight w:val="313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Азотсодержащие органические соединения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Высокомолекулярные соединения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2"/>
        <w:gridCol w:w="12229"/>
      </w:tblGrid>
      <w:tr>
        <w:trPr>
          <w:trHeight w:val="405" w:hRule="atLeast"/>
          <w:trHeight w:val="144" w:hRule="atLeast"/>
        </w:trPr>
        <w:tc>
          <w:tcPr>
            <w:tcW w:w="1065"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5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химии</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p-</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элементы. Особенности распределения электронов по орбиталям в атомах элементов первых четырёх периодов. Электронная конфигурация атомов</w:t>
            </w:r>
          </w:p>
        </w:tc>
      </w:tr>
      <w:tr>
        <w:trPr>
          <w:trHeight w:val="217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Валентность. Электроотрицательность. Степень окисления</w:t>
            </w:r>
          </w:p>
        </w:tc>
      </w:tr>
      <w:tr>
        <w:trPr>
          <w:trHeight w:val="325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Классификация неорганических соединений. Номенклатура неорганических веществ</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Скорость реакции, её зависимость от различных факторов</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Обратимые реакции. Химическое равновесие. Факторы, влияющие на состояние химического равновесия. Принцип Ле Шателье</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Окислительно-восстановительные реакции</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Неорганическая химия </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Генетическая связь неорганических веществ, принадлежащих к различным классам</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Химия и жизнь </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trPr>
          <w:trHeight w:val="34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bookmarkStart w:name="block-52980581" w:id="20"/>
    <w:p>
      <w:pPr>
        <w:sectPr>
          <w:pgSz w:w="11906" w:h="16383" w:orient="portrait"/>
        </w:sectPr>
      </w:pPr>
    </w:p>
    <w:bookmarkEnd w:id="20"/>
    <w:bookmarkEnd w:id="19"/>
    <w:bookmarkStart w:name="block-52980582"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980582"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