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bookmarkStart w:id="0" w:name="block-26596656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bookmarkStart w:id="1" w:name="fcb9eec2-6d9c-4e95-acb9-9498587751c9"/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Тверской области </w:t>
      </w:r>
      <w:bookmarkEnd w:id="1"/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bookmarkStart w:id="2" w:name="073d317b-81fc-4ac3-a061-7cbe7a0b5262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Тверь</w:t>
      </w:r>
      <w:bookmarkEnd w:id="2"/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"ООШ №28 "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tbl>
      <w:tblPr>
        <w:tblW w:w="485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94"/>
        <w:gridCol w:w="966"/>
        <w:gridCol w:w="4414"/>
      </w:tblGrid>
      <w:tr>
        <w:trPr>
          <w:trHeight w:val="1581" w:hRule="atLeast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caps/>
                <w:sz w:val="24"/>
                <w:szCs w:val="24"/>
                <w:lang w:val="ru-RU"/>
              </w:rPr>
            </w:pPr>
            <w:r>
              <w:drawing>
                <wp:anchor behindDoc="1" distT="0" distB="0" distL="0" distR="0" simplePos="0" locked="0" layoutInCell="0" allowOverlap="1" relativeHeight="3">
                  <wp:simplePos x="0" y="0"/>
                  <wp:positionH relativeFrom="margin">
                    <wp:posOffset>3660775</wp:posOffset>
                  </wp:positionH>
                  <wp:positionV relativeFrom="paragraph">
                    <wp:posOffset>612775</wp:posOffset>
                  </wp:positionV>
                  <wp:extent cx="1816100" cy="1147445"/>
                  <wp:effectExtent l="0" t="0" r="0" b="0"/>
                  <wp:wrapNone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0" cy="1147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libri" w:cs="Times New Roman" w:ascii="Times New Roman" w:hAnsi="Times New Roman"/>
                <w:b/>
                <w:caps/>
                <w:sz w:val="24"/>
                <w:szCs w:val="24"/>
                <w:lang w:val="ru-RU"/>
              </w:rPr>
              <w:t>Принято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на заседании Педагогического совета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Протокол от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29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.08.20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 г. № 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drawing>
                <wp:anchor behindDoc="1" distT="0" distB="0" distL="0" distR="0" simplePos="0" locked="0" layoutInCell="1" allowOverlap="1" relativeHeight="4">
                  <wp:simplePos x="0" y="0"/>
                  <wp:positionH relativeFrom="column">
                    <wp:posOffset>197485</wp:posOffset>
                  </wp:positionH>
                  <wp:positionV relativeFrom="paragraph">
                    <wp:posOffset>-284480</wp:posOffset>
                  </wp:positionV>
                  <wp:extent cx="1414780" cy="1391920"/>
                  <wp:effectExtent l="0" t="0" r="0" b="0"/>
                  <wp:wrapNone/>
                  <wp:docPr id="2" name="Рисунок 5" descr="D:\документы\директор\правоустанавливающие документы оош 28\Скан_20190812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5" descr="D:\документы\директор\правоустанавливающие документы оош 28\Скан_20190812 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780" cy="139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val="ru-RU"/>
              </w:rPr>
              <w:t>УТВЕРЖДЕНО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Директор МБОУ "ООШ № 28"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drawing>
                <wp:anchor behindDoc="1" distT="0" distB="0" distL="0" distR="0" simplePos="0" locked="0" layoutInCell="1" allowOverlap="1" relativeHeight="2">
                  <wp:simplePos x="0" y="0"/>
                  <wp:positionH relativeFrom="column">
                    <wp:posOffset>-3067685</wp:posOffset>
                  </wp:positionH>
                  <wp:positionV relativeFrom="paragraph">
                    <wp:posOffset>6416040</wp:posOffset>
                  </wp:positionV>
                  <wp:extent cx="1419225" cy="1392555"/>
                  <wp:effectExtent l="0" t="0" r="0" b="0"/>
                  <wp:wrapNone/>
                  <wp:docPr id="3" name="Изображение2" descr="D:\документы\директор\правоустанавливающие документы оош 28\Скан_20190812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2" descr="D:\документы\директор\правоустанавливающие документы оош 28\Скан_20190812 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9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pacing w:lineRule="auto" w:line="240" w:before="0" w:after="0"/>
              <w:jc w:val="right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__________ А. Н. Крылов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Приказ от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30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.08.20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 г. №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5-О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</w:tbl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3522216)</w:t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rPr>
          <w:lang w:val="ru-RU"/>
        </w:rPr>
      </w:pPr>
      <w:bookmarkStart w:id="3" w:name="ea9f8b93-ec0a-46f1-b121-7d755706d3f8"/>
      <w:r>
        <w:rPr>
          <w:lang w:val="ru-RU"/>
        </w:rPr>
        <w:t xml:space="preserve">                                                                    </w:t>
      </w:r>
      <w:r>
        <w:rPr>
          <w:rFonts w:ascii="Times New Roman" w:hAnsi="Times New Roman"/>
          <w:b/>
          <w:color w:val="000000"/>
          <w:sz w:val="28"/>
          <w:lang w:val="ru-RU"/>
        </w:rPr>
        <w:t>Тверь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bc60fee5-3ea2-4a72-978d-d6513b1fb57a"/>
      <w:r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4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5" w:name="block-26596656"/>
      <w:bookmarkStart w:id="6" w:name="block-26596657"/>
      <w:bookmarkEnd w:id="5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>
        <w:rPr>
          <w:rFonts w:ascii="Times New Roman" w:hAnsi="Times New Roman"/>
          <w:color w:val="000000"/>
          <w:sz w:val="28"/>
          <w:lang w:val="ru-RU"/>
        </w:rPr>
        <w:t xml:space="preserve">, рекомендованных для изучения музыки </w:t>
        <w:noBreakHyphen/>
        <w:t xml:space="preserve"> 135 часов: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7" w:name="block-26596657"/>
      <w:bookmarkStart w:id="8" w:name="block-26596658"/>
      <w:bookmarkEnd w:id="7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9" w:name="block-26596658"/>
      <w:bookmarkStart w:id="10" w:name="block-26596659"/>
      <w:bookmarkEnd w:id="9"/>
      <w:bookmarkEnd w:id="10"/>
      <w:r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МУЗЫКЕ НА УРОВНЕ НАЧАЛЬНОГО ОБЩЕГО ОБРАЗОВАНИЯ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  <w:bookmarkStart w:id="11" w:name="_Toc139972685"/>
      <w:bookmarkStart w:id="12" w:name="_Toc139972685"/>
      <w:bookmarkEnd w:id="12"/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  <w:bookmarkStart w:id="13" w:name="_Toc139972686"/>
      <w:bookmarkStart w:id="14" w:name="_Toc139972686"/>
      <w:bookmarkEnd w:id="14"/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>
      <w:pPr>
        <w:pStyle w:val="Normal"/>
        <w:spacing w:before="0" w:after="0"/>
        <w:ind w:left="120" w:hanging="0"/>
        <w:rPr/>
      </w:pPr>
      <w:bookmarkStart w:id="15" w:name="block-26596659"/>
      <w:bookmarkStart w:id="16" w:name="block-26596660"/>
      <w:bookmarkEnd w:id="15"/>
      <w:bookmarkEnd w:id="16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13643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6"/>
        <w:gridCol w:w="4694"/>
        <w:gridCol w:w="1535"/>
        <w:gridCol w:w="1842"/>
        <w:gridCol w:w="1910"/>
        <w:gridCol w:w="2645"/>
      </w:tblGrid>
      <w:tr>
        <w:trPr>
          <w:trHeight w:val="144" w:hRule="atLeast"/>
        </w:trPr>
        <w:tc>
          <w:tcPr>
            <w:tcW w:w="10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9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6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144" w:hRule="atLeast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144" w:hRule="atLeast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13643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65"/>
        <w:gridCol w:w="4645"/>
        <w:gridCol w:w="1535"/>
        <w:gridCol w:w="1842"/>
        <w:gridCol w:w="1910"/>
        <w:gridCol w:w="2645"/>
      </w:tblGrid>
      <w:tr>
        <w:trPr>
          <w:trHeight w:val="144" w:hRule="atLeast"/>
        </w:trPr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6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144" w:hRule="atLeast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144" w:hRule="atLeast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3797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66"/>
        <w:gridCol w:w="4644"/>
        <w:gridCol w:w="1536"/>
        <w:gridCol w:w="1840"/>
        <w:gridCol w:w="1911"/>
        <w:gridCol w:w="2799"/>
      </w:tblGrid>
      <w:tr>
        <w:trPr>
          <w:trHeight w:val="144" w:hRule="atLeast"/>
        </w:trPr>
        <w:tc>
          <w:tcPr>
            <w:tcW w:w="10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6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4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79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7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144" w:hRule="atLeast"/>
        </w:trPr>
        <w:tc>
          <w:tcPr>
            <w:tcW w:w="137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7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7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7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144" w:hRule="atLeast"/>
        </w:trPr>
        <w:tc>
          <w:tcPr>
            <w:tcW w:w="137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7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7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7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7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13809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66"/>
        <w:gridCol w:w="4645"/>
        <w:gridCol w:w="1534"/>
        <w:gridCol w:w="1841"/>
        <w:gridCol w:w="1911"/>
        <w:gridCol w:w="2811"/>
      </w:tblGrid>
      <w:tr>
        <w:trPr>
          <w:trHeight w:val="144" w:hRule="atLeast"/>
        </w:trPr>
        <w:tc>
          <w:tcPr>
            <w:tcW w:w="10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2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144" w:hRule="atLeast"/>
        </w:trPr>
        <w:tc>
          <w:tcPr>
            <w:tcW w:w="138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144" w:hRule="atLeast"/>
        </w:trPr>
        <w:tc>
          <w:tcPr>
            <w:tcW w:w="138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pStyle w:val="Normal"/>
        <w:spacing w:before="0" w:after="0"/>
        <w:ind w:left="120" w:hanging="0"/>
        <w:rPr/>
      </w:pPr>
      <w:bookmarkStart w:id="17" w:name="block-26596660"/>
      <w:bookmarkStart w:id="18" w:name="block-26596661"/>
      <w:bookmarkEnd w:id="17"/>
      <w:bookmarkEnd w:id="18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6"/>
        <w:gridCol w:w="4400"/>
        <w:gridCol w:w="1294"/>
        <w:gridCol w:w="1841"/>
        <w:gridCol w:w="1911"/>
        <w:gridCol w:w="1346"/>
        <w:gridCol w:w="2221"/>
      </w:tblGrid>
      <w:tr>
        <w:trPr>
          <w:trHeight w:val="144" w:hRule="atLeast"/>
        </w:trPr>
        <w:tc>
          <w:tcPr>
            <w:tcW w:w="1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6"/>
        <w:gridCol w:w="4400"/>
        <w:gridCol w:w="1294"/>
        <w:gridCol w:w="1841"/>
        <w:gridCol w:w="1911"/>
        <w:gridCol w:w="1346"/>
        <w:gridCol w:w="2221"/>
      </w:tblGrid>
      <w:tr>
        <w:trPr>
          <w:trHeight w:val="144" w:hRule="atLeast"/>
        </w:trPr>
        <w:tc>
          <w:tcPr>
            <w:tcW w:w="1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1"/>
        <w:gridCol w:w="3947"/>
        <w:gridCol w:w="1220"/>
        <w:gridCol w:w="1841"/>
        <w:gridCol w:w="1909"/>
        <w:gridCol w:w="1348"/>
        <w:gridCol w:w="2823"/>
      </w:tblGrid>
      <w:tr>
        <w:trPr>
          <w:trHeight w:val="144" w:hRule="atLeast"/>
        </w:trPr>
        <w:tc>
          <w:tcPr>
            <w:tcW w:w="9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9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94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82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1"/>
        <w:gridCol w:w="3947"/>
        <w:gridCol w:w="1220"/>
        <w:gridCol w:w="1841"/>
        <w:gridCol w:w="1909"/>
        <w:gridCol w:w="1348"/>
        <w:gridCol w:w="2823"/>
      </w:tblGrid>
      <w:tr>
        <w:trPr>
          <w:trHeight w:val="144" w:hRule="atLeast"/>
        </w:trPr>
        <w:tc>
          <w:tcPr>
            <w:tcW w:w="9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9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94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82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pStyle w:val="Normal"/>
        <w:spacing w:before="0" w:after="0"/>
        <w:ind w:left="120" w:hanging="0"/>
        <w:rPr/>
      </w:pPr>
      <w:bookmarkStart w:id="19" w:name="block-26596661"/>
      <w:bookmarkStart w:id="20" w:name="block-26596662"/>
      <w:bookmarkEnd w:id="19"/>
      <w:bookmarkEnd w:id="2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auto" w:line="480"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auto" w:line="480" w:before="0" w:after="0"/>
        <w:ind w:left="120" w:hanging="0"/>
        <w:rPr/>
      </w:pPr>
      <w:r>
        <w:rPr/>
      </w:r>
    </w:p>
    <w:p>
      <w:pPr>
        <w:pStyle w:val="Normal"/>
        <w:spacing w:lineRule="auto" w:line="480"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lineRule="auto" w:line="480"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>
      <w:pPr>
        <w:pStyle w:val="Normal"/>
        <w:spacing w:lineRule="auto" w:line="480"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lang w:val="ru-RU"/>
        </w:rPr>
      </w:r>
      <w:bookmarkStart w:id="21" w:name="block-26596662"/>
      <w:bookmarkStart w:id="22" w:name="block-26596662"/>
      <w:bookmarkEnd w:id="22"/>
    </w:p>
    <w:p>
      <w:pPr>
        <w:pStyle w:val="Normal"/>
        <w:spacing w:before="0" w:after="200"/>
        <w:rPr>
          <w:lang w:val="ru-RU"/>
        </w:rPr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841cd9"/>
    <w:pPr>
      <w:keepNext w:val="true"/>
      <w:keepLines/>
      <w:spacing w:before="480" w:after="20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3">
    <w:name w:val="Heading 3"/>
    <w:basedOn w:val="Normal"/>
    <w:next w:val="Normal"/>
    <w:link w:val="31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</w:rPr>
  </w:style>
  <w:style w:type="paragraph" w:styleId="4">
    <w:name w:val="Heading 4"/>
    <w:basedOn w:val="Normal"/>
    <w:next w:val="Normal"/>
    <w:link w:val="41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4472C4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uiPriority w:val="99"/>
    <w:qFormat/>
    <w:rsid w:val="00841cd9"/>
    <w:rPr/>
  </w:style>
  <w:style w:type="character" w:styleId="11" w:customStyle="1">
    <w:name w:val="Заголовок 1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styleId="31" w:customStyle="1">
    <w:name w:val="Заголовок 3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</w:rPr>
  </w:style>
  <w:style w:type="character" w:styleId="41" w:customStyle="1">
    <w:name w:val="Заголовок 4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4472C4" w:themeColor="accent1"/>
    </w:rPr>
  </w:style>
  <w:style w:type="character" w:styleId="Style11" w:customStyle="1">
    <w:name w:val="Подзаголовок Знак"/>
    <w:basedOn w:val="DefaultParagraphFont"/>
    <w:uiPriority w:val="11"/>
    <w:qFormat/>
    <w:rsid w:val="00841cd9"/>
    <w:rPr>
      <w:rFonts w:ascii="Calibri Light" w:hAnsi="Calibri Light" w:eastAsia="" w:cs=""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tyle12" w:customStyle="1">
    <w:name w:val="Заголовок Знак"/>
    <w:basedOn w:val="DefaultParagraphFont"/>
    <w:uiPriority w:val="10"/>
    <w:qFormat/>
    <w:rsid w:val="00841cd9"/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kern w:val="2"/>
      <w:sz w:val="52"/>
      <w:szCs w:val="52"/>
    </w:rPr>
  </w:style>
  <w:style w:type="character" w:styleId="Style13">
    <w:name w:val="Emphasis"/>
    <w:basedOn w:val="DefaultParagraphFont"/>
    <w:uiPriority w:val="20"/>
    <w:qFormat/>
    <w:rsid w:val="00d1197d"/>
    <w:rPr>
      <w:i/>
      <w:iCs/>
    </w:rPr>
  </w:style>
  <w:style w:type="character" w:styleId="-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Style10"/>
    <w:uiPriority w:val="99"/>
    <w:unhideWhenUsed/>
    <w:rsid w:val="00841cd9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21">
    <w:name w:val="Subtitle"/>
    <w:basedOn w:val="Normal"/>
    <w:next w:val="Normal"/>
    <w:link w:val="Style11"/>
    <w:uiPriority w:val="11"/>
    <w:qFormat/>
    <w:rsid w:val="00841cd9"/>
    <w:pPr>
      <w:ind w:left="86" w:hanging="0"/>
    </w:pPr>
    <w:rPr>
      <w:rFonts w:ascii="Calibri Light" w:hAnsi="Calibri Light" w:eastAsia="" w:cs=""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paragraph" w:styleId="Style22">
    <w:name w:val="Title"/>
    <w:basedOn w:val="Normal"/>
    <w:next w:val="Normal"/>
    <w:link w:val="Style12"/>
    <w:uiPriority w:val="10"/>
    <w:qFormat/>
    <w:rsid w:val="00841cd9"/>
    <w:pPr>
      <w:pBdr>
        <w:bottom w:val="single" w:sz="8" w:space="4" w:color="4472C4"/>
      </w:pBdr>
      <w:spacing w:before="0" w:after="300"/>
      <w:contextualSpacing/>
    </w:pPr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472C4" w:themeColor="accent1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2.png"/><Relationship Id="rId5" Type="http://schemas.openxmlformats.org/officeDocument/2006/relationships/hyperlink" Target="https://m.edsoo.ru/7f411bf8" TargetMode="External"/><Relationship Id="rId6" Type="http://schemas.openxmlformats.org/officeDocument/2006/relationships/hyperlink" Target="https://m.edsoo.ru/7f411bf8" TargetMode="External"/><Relationship Id="rId7" Type="http://schemas.openxmlformats.org/officeDocument/2006/relationships/hyperlink" Target="https://m.edsoo.ru/7f411bf8" TargetMode="External"/><Relationship Id="rId8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0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12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16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36" Type="http://schemas.openxmlformats.org/officeDocument/2006/relationships/hyperlink" Target="https://m.edsoo.ru/7f412ea4" TargetMode="External"/><Relationship Id="rId37" Type="http://schemas.openxmlformats.org/officeDocument/2006/relationships/hyperlink" Target="https://m.edsoo.ru/7f412ea4" TargetMode="External"/><Relationship Id="rId38" Type="http://schemas.openxmlformats.org/officeDocument/2006/relationships/hyperlink" Target="https://m.edsoo.ru/7f412ea4" TargetMode="External"/><Relationship Id="rId39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1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4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1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1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4" Type="http://schemas.openxmlformats.org/officeDocument/2006/relationships/hyperlink" Target="https://m.edsoo.ru/f5e92d78" TargetMode="External"/><Relationship Id="rId65" Type="http://schemas.openxmlformats.org/officeDocument/2006/relationships/hyperlink" Target="https://m.edsoo.ru/f5e946aa" TargetMode="External"/><Relationship Id="rId66" Type="http://schemas.openxmlformats.org/officeDocument/2006/relationships/hyperlink" Target="https://m.edsoo.ru/f5e96b94" TargetMode="External"/><Relationship Id="rId67" Type="http://schemas.openxmlformats.org/officeDocument/2006/relationships/hyperlink" Target="https://m.edsoo.ru/f5e92bb6" TargetMode="External"/><Relationship Id="rId68" Type="http://schemas.openxmlformats.org/officeDocument/2006/relationships/hyperlink" Target="https://m.edsoo.ru/f5e986ce" TargetMode="External"/><Relationship Id="rId69" Type="http://schemas.openxmlformats.org/officeDocument/2006/relationships/hyperlink" Target="https://m.edsoo.ru/f2a35116" TargetMode="External"/><Relationship Id="rId70" Type="http://schemas.openxmlformats.org/officeDocument/2006/relationships/hyperlink" Target="https://m.edsoo.ru/f5e99484" TargetMode="External"/><Relationship Id="rId71" Type="http://schemas.openxmlformats.org/officeDocument/2006/relationships/hyperlink" Target="https://m.edsoo.ru/f5e98bb0" TargetMode="External"/><Relationship Id="rId72" Type="http://schemas.openxmlformats.org/officeDocument/2006/relationships/hyperlink" Target="https://m.edsoo.ru/f5e942cc" TargetMode="External"/><Relationship Id="rId73" Type="http://schemas.openxmlformats.org/officeDocument/2006/relationships/hyperlink" Target="https://m.edsoo.ru/f5e99ad8" TargetMode="External"/><Relationship Id="rId74" Type="http://schemas.openxmlformats.org/officeDocument/2006/relationships/hyperlink" Target="https://m.edsoo.ru/f5e98962" TargetMode="External"/><Relationship Id="rId75" Type="http://schemas.openxmlformats.org/officeDocument/2006/relationships/hyperlink" Target="https://m.edsoo.ru/f5e93f52" TargetMode="External"/><Relationship Id="rId76" Type="http://schemas.openxmlformats.org/officeDocument/2006/relationships/hyperlink" Target="https://m.edsoo.ru/f5e96e50" TargetMode="External"/><Relationship Id="rId77" Type="http://schemas.openxmlformats.org/officeDocument/2006/relationships/hyperlink" Target="https://m.edsoo.ru/f5e98d86" TargetMode="External"/><Relationship Id="rId78" Type="http://schemas.openxmlformats.org/officeDocument/2006/relationships/hyperlink" Target="https://m.edsoo.ru/f5e95050" TargetMode="External"/><Relationship Id="rId79" Type="http://schemas.openxmlformats.org/officeDocument/2006/relationships/hyperlink" Target="https://m.edsoo.ru/f5e9a154" TargetMode="External"/><Relationship Id="rId80" Type="http://schemas.openxmlformats.org/officeDocument/2006/relationships/fontTable" Target="fontTable.xml"/><Relationship Id="rId81" Type="http://schemas.openxmlformats.org/officeDocument/2006/relationships/settings" Target="settings.xml"/><Relationship Id="rId8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LibreOffice/7.5.1.2$Windows_X86_64 LibreOffice_project/fcbaee479e84c6cd81291587d2ee68cba099e129</Application>
  <AppVersion>15.0000</AppVersion>
  <Pages>82</Pages>
  <Words>12730</Words>
  <Characters>94458</Characters>
  <CharactersWithSpaces>105863</CharactersWithSpaces>
  <Paragraphs>1875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2023-10-02T11:30:00Z</dcterms:created>
  <dc:creator/>
  <dc:description/>
  <dc:language>ru-RU</dc:language>
  <cp:lastModifiedBy/>
  <dcterms:modified xsi:type="dcterms:W3CDTF">2024-09-03T14:45:55Z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