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200" w:line="276" w:lineRule="auto"/>
        <w:jc w:val="center"/>
        <w:rPr>
          <w:rFonts w:ascii="Times New Roman CYR" w:cs="Times New Roman CYR" w:hAnsi="Times New Roman CYR" w:eastAsia="Times New Roman CYR"/>
          <w:b w:val="1"/>
          <w:bCs w:val="1"/>
          <w:sz w:val="32"/>
          <w:szCs w:val="32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32"/>
          <w:szCs w:val="32"/>
          <w:rtl w:val="0"/>
          <w:lang w:val="ru-RU"/>
        </w:rPr>
        <w:t>Пояснительная записка</w:t>
      </w:r>
    </w:p>
    <w:p>
      <w:pPr>
        <w:pStyle w:val="Обычный (веб)"/>
        <w:spacing w:before="0" w:after="0" w:line="294" w:lineRule="atLeast"/>
        <w:jc w:val="both"/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      За последние десятилетия в России отмечается стойкая тенденция к ухудшению показателей здоровья детей школьного возраста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Внедрение инновационных технологий обучения в общеобразовательную школу сопровождается интенсификацией учебного процесса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 не всегда адекватно функциональным и адаптивным возможностям школьника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Физиологическая цена школьных перегрузок хорошо известна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развитие астенических состояний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ухудшение зрения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обострение хронических заболеваний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Определенное количество учащихся в лицее имеют нарушения состояния здоровья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Отчасти решить данную проблему призвана программа дополнительного образования «Волейбол»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направленная на удовлетворение потребностей в движении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оздоровлении и поддержании функциональности организма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 </w:t>
      </w:r>
    </w:p>
    <w:p>
      <w:pPr>
        <w:pStyle w:val="Обычный (веб)"/>
        <w:spacing w:before="0" w:after="0" w:line="294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ru-RU"/>
        </w:rPr>
        <w:t xml:space="preserve">       </w:t>
      </w:r>
      <w:r>
        <w:rPr>
          <w:b w:val="1"/>
          <w:bCs w:val="1"/>
          <w:sz w:val="28"/>
          <w:szCs w:val="28"/>
          <w:rtl w:val="0"/>
          <w:lang w:val="ru-RU"/>
        </w:rPr>
        <w:t>Актуальность программы</w:t>
      </w:r>
      <w:r>
        <w:rPr>
          <w:sz w:val="28"/>
          <w:szCs w:val="28"/>
          <w:u w:val="single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Волейбол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одна из популярных спортивных игр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Занятия волейболом улучшают работу сердечно сосудистой и дыхательной системы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глазомер и осанку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укрепляют костную систему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развивают подвижность суставов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Благодаря своей эмоциональности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игра в волейбол представляет собой средство не только физического развития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активного отдыха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 Формирует положительные качества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обязательно пригодятся ребенку в жизни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трудолюбие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ответственность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стремление к победе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дисциплинированность и смелость</w:t>
      </w:r>
      <w:r>
        <w:rPr>
          <w:sz w:val="28"/>
          <w:szCs w:val="28"/>
          <w:rtl w:val="0"/>
          <w:lang w:val="ru-RU"/>
        </w:rPr>
        <w:t>.</w:t>
      </w:r>
      <w:r>
        <w:rPr>
          <w:rFonts w:ascii="Arial" w:hAnsi="Arial"/>
          <w:outline w:val="0"/>
          <w:color w:val="666666"/>
          <w:sz w:val="30"/>
          <w:szCs w:val="30"/>
          <w:u w:color="666666"/>
          <w:rtl w:val="0"/>
          <w:lang w:val="ru-RU"/>
          <w14:textFill>
            <w14:solidFill>
              <w14:srgbClr w14:val="666666"/>
            </w14:solidFill>
          </w14:textFill>
        </w:rPr>
        <w:t xml:space="preserve"> </w:t>
      </w:r>
      <w:r>
        <w:rPr>
          <w:sz w:val="28"/>
          <w:szCs w:val="28"/>
          <w:rtl w:val="0"/>
          <w:lang w:val="ru-RU"/>
        </w:rPr>
        <w:t>Волейбол учит работать в команде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помогает ребенку стать более общительным и уверенным в себе</w:t>
      </w:r>
      <w:r>
        <w:rPr>
          <w:sz w:val="28"/>
          <w:szCs w:val="28"/>
          <w:rtl w:val="0"/>
          <w:lang w:val="ru-RU"/>
        </w:rPr>
        <w:t>.</w:t>
      </w:r>
      <w:r>
        <w:rPr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Соревновательный характер игры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самостоятельность тактических индивидуальных и групповых действий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непрерывное изменение обстановки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удача или неуспех вызывают у играющих проявление разнообразных чувств и переживаний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Высокий эмоциональный подъем поддерживает постоянную активность и интерес к игре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 особенности волейбола создают благоприятные условия для воспитания у учащихся умения управлять эмоциями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терять контроля за своими действиями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успеха не ослаблять борьбы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при неудаче не падать духом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pacing w:before="0" w:after="0" w:line="294" w:lineRule="atLeast"/>
        <w:jc w:val="both"/>
        <w:rPr>
          <w:sz w:val="28"/>
          <w:szCs w:val="28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Данная программа является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модифицированной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Программа предусматривает применение в образовательном процессе современных педагогических технологий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способствующих сохранению здоровья учащихся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активизации познавательной деятельности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мышления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формирования личностных качеств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 секцию волейбола принимаются мальчики и девочки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допущенные школьным врачом  к занятиям физической культурой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Основной формой работы в секции волейбола являются учебно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тренировочные занятия в учебных группах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участие в соревнованиях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      </w:t>
      </w:r>
      <w:r>
        <w:rPr>
          <w:sz w:val="28"/>
          <w:szCs w:val="28"/>
          <w:rtl w:val="0"/>
          <w:lang w:val="ru-RU"/>
        </w:rPr>
        <w:t>Направленность программы – физкультурно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спортивная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Педагогическая целесообразность 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 позволяет решить проблему занятости свободного времени детей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способствует формированию физических качеств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пробуждение интереса к новой деятельности в области физической культуры и спорта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"/>
        <w:spacing w:before="0" w:after="0" w:line="294" w:lineRule="atLeast"/>
        <w:jc w:val="both"/>
        <w:rPr>
          <w:sz w:val="28"/>
          <w:szCs w:val="28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реализации программы участвуют обучающиеся в возрасте 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11-15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</w:p>
    <w:p>
      <w:pPr>
        <w:pStyle w:val="Обычный (веб)"/>
        <w:spacing w:before="0" w:after="0" w:line="294" w:lineRule="atLeast"/>
        <w:jc w:val="both"/>
        <w:rPr>
          <w:sz w:val="28"/>
          <w:szCs w:val="28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Срок реализации –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pacing w:before="0" w:after="0" w:line="294" w:lineRule="atLeast"/>
        <w:jc w:val="both"/>
        <w:rPr>
          <w:sz w:val="28"/>
          <w:szCs w:val="28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Обучение рассчитано на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34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рабочие недели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Количество часов в год –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144.</w:t>
      </w:r>
    </w:p>
    <w:p>
      <w:pPr>
        <w:pStyle w:val="Обычный (веб)"/>
        <w:spacing w:before="0" w:after="0" w:line="294" w:lineRule="atLeast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занятий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pacing w:before="0" w:after="0" w:line="294" w:lineRule="atLeast"/>
        <w:jc w:val="both"/>
        <w:rPr>
          <w:sz w:val="28"/>
          <w:szCs w:val="28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раза в неделю по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pacing w:before="0" w:after="0" w:line="294" w:lineRule="atLeast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Программой предусматриваются индивидуальные занятия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 одарёнными детьми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с отстающими детьми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pacing w:before="0" w:after="0" w:line="294" w:lineRule="atLeast"/>
        <w:jc w:val="both"/>
        <w:rPr>
          <w:sz w:val="28"/>
          <w:szCs w:val="28"/>
        </w:rPr>
      </w:pPr>
    </w:p>
    <w:p>
      <w:pPr>
        <w:pStyle w:val="Обычный"/>
        <w:spacing w:line="276" w:lineRule="auto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>Цель программы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shd w:val="clear" w:color="auto" w:fill="ffffff"/>
          <w:rtl w:val="0"/>
          <w:lang w:val="ru-RU"/>
        </w:rPr>
        <w:t>Создание оптимальных условий для овладения способами оздоровления и укрепления организма учащихся посредством занятий волейболом</w:t>
      </w:r>
      <w:r>
        <w:rPr>
          <w:sz w:val="28"/>
          <w:szCs w:val="28"/>
          <w:shd w:val="clear" w:color="auto" w:fill="ffffff"/>
          <w:rtl w:val="0"/>
          <w:lang w:val="ru-RU"/>
        </w:rPr>
        <w:t>;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подготовка к участию в районных и городских соревнованиях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>Задачи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276" w:lineRule="auto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u w:val="single"/>
          <w:rtl w:val="0"/>
          <w:lang w:val="ru-RU"/>
        </w:rPr>
        <w:t>Образовательные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: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обучить техническим приёмам и правилам игры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тактическим действиям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обучить приёмам и методам контроля физической нагрузки при самостоятельных занятиях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Развивающие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развивать повышение технической и тактической подготовленности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развивать совершенствование навыков и умений игры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развивать физические качества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расширять функциональные возможности организма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ru-RU"/>
        </w:rPr>
        <w:t>Воспитательные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 воспитывать выработку организаторских навыков и умения действовать в коллективе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воспитывать чувство ответственности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дисциплинированности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взаимопомощи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воспитывать потребность к ведению здорового образа жизни</w:t>
      </w:r>
    </w:p>
    <w:p>
      <w:pPr>
        <w:pStyle w:val="Обычный"/>
        <w:spacing w:after="200" w:line="276" w:lineRule="auto"/>
        <w:ind w:left="1494" w:firstLine="0"/>
        <w:jc w:val="center"/>
      </w:pPr>
    </w:p>
    <w:p>
      <w:pPr>
        <w:pStyle w:val="Обычный"/>
        <w:spacing w:after="200" w:line="276" w:lineRule="auto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32"/>
          <w:szCs w:val="32"/>
          <w:rtl w:val="0"/>
          <w:lang w:val="en-US"/>
        </w:rPr>
        <w:t xml:space="preserve">                         </w:t>
      </w:r>
      <w:r>
        <w:rPr>
          <w:rFonts w:ascii="Times New Roman CYR" w:cs="Times New Roman CYR" w:hAnsi="Times New Roman CYR" w:eastAsia="Times New Roman CYR"/>
          <w:b w:val="1"/>
          <w:bCs w:val="1"/>
          <w:sz w:val="32"/>
          <w:szCs w:val="32"/>
          <w:rtl w:val="0"/>
          <w:lang w:val="ru-RU"/>
        </w:rPr>
        <w:t>Учебно</w:t>
      </w:r>
      <w:r>
        <w:rPr>
          <w:rFonts w:ascii="Times New Roman CYR" w:cs="Times New Roman CYR" w:hAnsi="Times New Roman CYR" w:eastAsia="Times New Roman CYR"/>
          <w:b w:val="1"/>
          <w:bCs w:val="1"/>
          <w:sz w:val="32"/>
          <w:szCs w:val="32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b w:val="1"/>
          <w:bCs w:val="1"/>
          <w:sz w:val="32"/>
          <w:szCs w:val="32"/>
          <w:rtl w:val="0"/>
          <w:lang w:val="ru-RU"/>
        </w:rPr>
        <w:t>тематический план</w:t>
      </w:r>
    </w:p>
    <w:tbl>
      <w:tblPr>
        <w:tblW w:w="9409" w:type="dxa"/>
        <w:jc w:val="left"/>
        <w:tblInd w:w="3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4"/>
        <w:gridCol w:w="3658"/>
        <w:gridCol w:w="1278"/>
        <w:gridCol w:w="1988"/>
        <w:gridCol w:w="1891"/>
      </w:tblGrid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594"/>
            <w:vMerge w:val="restart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№</w:t>
            </w:r>
          </w:p>
          <w:p>
            <w:pPr>
              <w:pStyle w:val="Обычный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 CYR" w:cs="Times New Roman CYR" w:hAnsi="Times New Roman CYR" w:eastAsia="Times New Roman CYR" w:hint="default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 CYR" w:cs="Times New Roman CYR" w:hAnsi="Times New Roman CYR" w:eastAsia="Times New Roman CYR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 CYR" w:cs="Times New Roman CYR" w:hAnsi="Times New Roman CYR" w:eastAsia="Times New Roman CYR" w:hint="default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3658"/>
            <w:vMerge w:val="restart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 CYR" w:cs="Times New Roman CYR" w:hAnsi="Times New Roman CYR" w:eastAsia="Times New Roman CYR" w:hint="default"/>
                <w:shd w:val="nil" w:color="auto" w:fill="auto"/>
                <w:rtl w:val="0"/>
                <w:lang w:val="ru-RU"/>
              </w:rPr>
              <w:t>Наименование темы</w:t>
            </w:r>
          </w:p>
        </w:tc>
        <w:tc>
          <w:tcPr>
            <w:tcW w:type="dxa" w:w="5157"/>
            <w:gridSpan w:val="3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rFonts w:ascii="Times New Roman CYR" w:cs="Times New Roman CYR" w:hAnsi="Times New Roman CYR" w:eastAsia="Times New Roman CYR" w:hint="default"/>
                <w:shd w:val="nil" w:color="auto" w:fill="auto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594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</w:tcPr>
          <w:p/>
        </w:tc>
        <w:tc>
          <w:tcPr>
            <w:tcW w:type="dxa" w:w="3658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</w:tcPr>
          <w:p/>
        </w:tc>
        <w:tc>
          <w:tcPr>
            <w:tcW w:type="dxa" w:w="12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rFonts w:ascii="Times New Roman CYR" w:cs="Times New Roman CYR" w:hAnsi="Times New Roman CYR" w:eastAsia="Times New Roman CYR" w:hint="default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198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rFonts w:ascii="Times New Roman CYR" w:cs="Times New Roman CYR" w:hAnsi="Times New Roman CYR" w:eastAsia="Times New Roman CYR" w:hint="default"/>
                <w:shd w:val="nil" w:color="auto" w:fill="auto"/>
                <w:rtl w:val="0"/>
                <w:lang w:val="ru-RU"/>
              </w:rPr>
              <w:t>Теоретические занятия</w:t>
            </w:r>
          </w:p>
        </w:tc>
        <w:tc>
          <w:tcPr>
            <w:tcW w:type="dxa" w:w="189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rFonts w:ascii="Times New Roman CYR" w:cs="Times New Roman CYR" w:hAnsi="Times New Roman CYR" w:eastAsia="Times New Roman CYR" w:hint="default"/>
                <w:shd w:val="nil" w:color="auto" w:fill="auto"/>
                <w:rtl w:val="0"/>
                <w:lang w:val="ru-RU"/>
              </w:rPr>
              <w:t>Практические занятия</w:t>
            </w:r>
          </w:p>
        </w:tc>
      </w:tr>
      <w:tr>
        <w:tblPrEx>
          <w:shd w:val="clear" w:color="auto" w:fill="ced7e7"/>
        </w:tblPrEx>
        <w:trPr>
          <w:trHeight w:val="796" w:hRule="atLeast"/>
        </w:trPr>
        <w:tc>
          <w:tcPr>
            <w:tcW w:type="dxa" w:w="594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36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</w:pPr>
            <w:r>
              <w:rPr>
                <w:rFonts w:ascii="Times New Roman CYR" w:cs="Times New Roman CYR" w:hAnsi="Times New Roman CYR" w:eastAsia="Times New Roman CYR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Краткий обзор развития волейбола в России</w:t>
            </w:r>
            <w:r>
              <w:rPr>
                <w:rFonts w:ascii="Times New Roman CYR" w:cs="Times New Roman CYR" w:hAnsi="Times New Roman CYR" w:eastAsia="Times New Roman CYR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98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89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196" w:hRule="atLeast"/>
        </w:trPr>
        <w:tc>
          <w:tcPr>
            <w:tcW w:type="dxa" w:w="594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36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</w:pPr>
            <w:r>
              <w:rPr>
                <w:rFonts w:ascii="Times New Roman CYR" w:cs="Times New Roman CYR" w:hAnsi="Times New Roman CYR" w:eastAsia="Times New Roman CYR" w:hint="default"/>
                <w:sz w:val="28"/>
                <w:szCs w:val="28"/>
                <w:shd w:val="nil" w:color="auto" w:fill="auto"/>
                <w:rtl w:val="0"/>
                <w:lang w:val="ru-RU"/>
              </w:rPr>
              <w:t>Влияние физических упражнений на организм занимающихся</w:t>
            </w:r>
            <w:r>
              <w:rPr>
                <w:rFonts w:ascii="Times New Roman CYR" w:cs="Times New Roman CYR" w:hAnsi="Times New Roman CYR" w:eastAsia="Times New Roman CYR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98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89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594"/>
            <w:vMerge w:val="restart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3.</w:t>
            </w:r>
          </w:p>
        </w:tc>
        <w:tc>
          <w:tcPr>
            <w:tcW w:type="dxa" w:w="36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rFonts w:ascii="Times New Roman CYR" w:cs="Times New Roman CYR" w:hAnsi="Times New Roman CYR" w:eastAsia="Times New Roman CYR"/>
                <w:sz w:val="28"/>
                <w:szCs w:val="28"/>
                <w:shd w:val="nil" w:color="auto" w:fill="auto"/>
                <w:rtl w:val="0"/>
                <w:lang w:val="ru-RU"/>
              </w:rPr>
              <w:t>Основы техники и тактики игры в волейбол</w:t>
            </w:r>
            <w:r>
              <w:rPr>
                <w:rFonts w:ascii="Times New Roman CYR" w:cs="Times New Roman CYR" w:hAnsi="Times New Roman CYR" w:eastAsia="Times New Roman CYR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78</w:t>
            </w:r>
          </w:p>
        </w:tc>
        <w:tc>
          <w:tcPr>
            <w:tcW w:type="dxa" w:w="198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78</w:t>
            </w:r>
          </w:p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594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</w:tcPr>
          <w:p/>
        </w:tc>
        <w:tc>
          <w:tcPr>
            <w:tcW w:type="dxa" w:w="36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both"/>
            </w:pPr>
            <w:r>
              <w:rPr>
                <w:rFonts w:ascii="Times New Roman CYR" w:cs="Times New Roman CYR" w:hAnsi="Times New Roman CYR" w:eastAsia="Times New Roman CYR"/>
                <w:sz w:val="28"/>
                <w:szCs w:val="28"/>
                <w:shd w:val="nil" w:color="auto" w:fill="auto"/>
                <w:rtl w:val="0"/>
                <w:lang w:val="ru-RU"/>
              </w:rPr>
              <w:t>Передача мяча сверху и снизу двумя руками</w:t>
            </w:r>
          </w:p>
        </w:tc>
        <w:tc>
          <w:tcPr>
            <w:tcW w:type="dxa" w:w="12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32</w:t>
            </w:r>
          </w:p>
        </w:tc>
        <w:tc>
          <w:tcPr>
            <w:tcW w:type="dxa" w:w="198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594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</w:tcPr>
          <w:p/>
        </w:tc>
        <w:tc>
          <w:tcPr>
            <w:tcW w:type="dxa" w:w="36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both"/>
            </w:pPr>
            <w:r>
              <w:rPr>
                <w:rFonts w:ascii="Times New Roman CYR" w:cs="Times New Roman CYR" w:hAnsi="Times New Roman CYR" w:eastAsia="Times New Roman CYR"/>
                <w:sz w:val="28"/>
                <w:szCs w:val="28"/>
                <w:shd w:val="nil" w:color="auto" w:fill="auto"/>
                <w:rtl w:val="0"/>
                <w:lang w:val="ru-RU"/>
              </w:rPr>
              <w:t>Подача мяча</w:t>
            </w:r>
          </w:p>
        </w:tc>
        <w:tc>
          <w:tcPr>
            <w:tcW w:type="dxa" w:w="12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198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594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</w:tcPr>
          <w:p/>
        </w:tc>
        <w:tc>
          <w:tcPr>
            <w:tcW w:type="dxa" w:w="36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both"/>
            </w:pPr>
            <w:r>
              <w:rPr>
                <w:rFonts w:ascii="Times New Roman CYR" w:cs="Times New Roman CYR" w:hAnsi="Times New Roman CYR" w:eastAsia="Times New Roman CYR"/>
                <w:sz w:val="28"/>
                <w:szCs w:val="28"/>
                <w:shd w:val="nil" w:color="auto" w:fill="auto"/>
                <w:rtl w:val="0"/>
                <w:lang w:val="ru-RU"/>
              </w:rPr>
              <w:t>Приём мяча после подачи</w:t>
            </w:r>
          </w:p>
        </w:tc>
        <w:tc>
          <w:tcPr>
            <w:tcW w:type="dxa" w:w="12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198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594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</w:tcPr>
          <w:p/>
        </w:tc>
        <w:tc>
          <w:tcPr>
            <w:tcW w:type="dxa" w:w="36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both"/>
            </w:pPr>
            <w:r>
              <w:rPr>
                <w:rFonts w:ascii="Times New Roman CYR" w:cs="Times New Roman CYR" w:hAnsi="Times New Roman CYR" w:eastAsia="Times New Roman CYR"/>
                <w:sz w:val="28"/>
                <w:szCs w:val="28"/>
                <w:shd w:val="nil" w:color="auto" w:fill="auto"/>
                <w:rtl w:val="0"/>
                <w:lang w:val="ru-RU"/>
              </w:rPr>
              <w:t>Индивидуальные действия в защите</w:t>
            </w:r>
            <w:r>
              <w:rPr>
                <w:rFonts w:ascii="Times New Roman CYR" w:cs="Times New Roman CYR" w:hAnsi="Times New Roman CYR" w:eastAsia="Times New Roman CYR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 CYR" w:cs="Times New Roman CYR" w:hAnsi="Times New Roman CYR" w:eastAsia="Times New Roman CYR"/>
                <w:sz w:val="28"/>
                <w:szCs w:val="28"/>
                <w:shd w:val="nil" w:color="auto" w:fill="auto"/>
                <w:rtl w:val="0"/>
                <w:lang w:val="ru-RU"/>
              </w:rPr>
              <w:t>в нападении</w:t>
            </w:r>
          </w:p>
        </w:tc>
        <w:tc>
          <w:tcPr>
            <w:tcW w:type="dxa" w:w="12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98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594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</w:tcPr>
          <w:p/>
        </w:tc>
        <w:tc>
          <w:tcPr>
            <w:tcW w:type="dxa" w:w="36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both"/>
            </w:pPr>
            <w:r>
              <w:rPr>
                <w:rFonts w:ascii="Times New Roman CYR" w:cs="Times New Roman CYR" w:hAnsi="Times New Roman CYR" w:eastAsia="Times New Roman CYR"/>
                <w:sz w:val="28"/>
                <w:szCs w:val="28"/>
                <w:shd w:val="nil" w:color="auto" w:fill="auto"/>
                <w:rtl w:val="0"/>
                <w:lang w:val="ru-RU"/>
              </w:rPr>
              <w:t>Правила игры</w:t>
            </w:r>
          </w:p>
        </w:tc>
        <w:tc>
          <w:tcPr>
            <w:tcW w:type="dxa" w:w="12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8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89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1" w:hRule="atLeast"/>
        </w:trPr>
        <w:tc>
          <w:tcPr>
            <w:tcW w:type="dxa" w:w="594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4.</w:t>
            </w:r>
          </w:p>
        </w:tc>
        <w:tc>
          <w:tcPr>
            <w:tcW w:type="dxa" w:w="36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</w:pPr>
            <w:r>
              <w:rPr>
                <w:rFonts w:ascii="Times New Roman CYR" w:cs="Times New Roman CYR" w:hAnsi="Times New Roman CYR" w:eastAsia="Times New Roman CYR"/>
                <w:sz w:val="28"/>
                <w:szCs w:val="28"/>
                <w:shd w:val="nil" w:color="auto" w:fill="auto"/>
                <w:rtl w:val="0"/>
                <w:lang w:val="ru-RU"/>
              </w:rPr>
              <w:t>Общая и специальная физическая подготовка</w:t>
            </w:r>
            <w:r>
              <w:rPr>
                <w:rFonts w:ascii="Times New Roman CYR" w:cs="Times New Roman CYR" w:hAnsi="Times New Roman CYR" w:eastAsia="Times New Roman CYR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57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98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  <w:r>
              <w:rPr>
                <w:shd w:val="nil" w:color="auto" w:fill="auto"/>
              </w:rPr>
            </w:r>
          </w:p>
        </w:tc>
        <w:tc>
          <w:tcPr>
            <w:tcW w:type="dxa" w:w="189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56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93" w:hRule="atLeast"/>
        </w:trPr>
        <w:tc>
          <w:tcPr>
            <w:tcW w:type="dxa" w:w="594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5.</w:t>
            </w:r>
          </w:p>
        </w:tc>
        <w:tc>
          <w:tcPr>
            <w:tcW w:type="dxa" w:w="36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 CYR" w:cs="Times New Roman CYR" w:hAnsi="Times New Roman CYR" w:eastAsia="Times New Roman CYR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Контрольные игры и соревнования</w:t>
            </w:r>
            <w:r>
              <w:rPr>
                <w:rFonts w:ascii="Times New Roman CYR" w:cs="Times New Roman CYR" w:hAnsi="Times New Roman CYR" w:eastAsia="Times New Roman CYR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198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189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594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</w:pPr>
            <w:r>
              <w:rPr>
                <w:rFonts w:ascii="Times New Roman CYR" w:cs="Times New Roman CYR" w:hAnsi="Times New Roman CYR" w:eastAsia="Times New Roman CYR" w:hint="default"/>
                <w:sz w:val="28"/>
                <w:szCs w:val="28"/>
                <w:shd w:val="nil" w:color="auto" w:fill="auto"/>
                <w:rtl w:val="0"/>
                <w:lang w:val="ru-RU"/>
              </w:rPr>
              <w:t>Всего</w:t>
            </w:r>
            <w:r>
              <w:rPr>
                <w:rFonts w:ascii="Times New Roman CYR" w:cs="Times New Roman CYR" w:hAnsi="Times New Roman CYR" w:eastAsia="Times New Roman CYR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2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   144</w:t>
            </w:r>
          </w:p>
        </w:tc>
        <w:tc>
          <w:tcPr>
            <w:tcW w:type="dxa" w:w="198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89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140</w:t>
            </w:r>
          </w:p>
        </w:tc>
      </w:tr>
    </w:tbl>
    <w:p>
      <w:pPr>
        <w:pStyle w:val="Обычный"/>
        <w:widowControl w:val="0"/>
        <w:spacing w:after="200"/>
        <w:ind w:left="270" w:hanging="270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Обычный"/>
        <w:spacing w:after="200" w:line="276" w:lineRule="auto"/>
        <w:rPr>
          <w:b w:val="1"/>
          <w:bCs w:val="1"/>
          <w:sz w:val="28"/>
          <w:szCs w:val="28"/>
          <w:lang w:val="en-US"/>
        </w:rPr>
      </w:pPr>
    </w:p>
    <w:p>
      <w:pPr>
        <w:pStyle w:val="Обычный"/>
        <w:spacing w:after="200" w:line="276" w:lineRule="auto"/>
        <w:ind w:firstLine="567"/>
        <w:jc w:val="center"/>
        <w:rPr>
          <w:rFonts w:ascii="Times New Roman CYR" w:cs="Times New Roman CYR" w:hAnsi="Times New Roman CYR" w:eastAsia="Times New Roman CYR"/>
          <w:b w:val="1"/>
          <w:bCs w:val="1"/>
          <w:sz w:val="32"/>
          <w:szCs w:val="32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32"/>
          <w:szCs w:val="32"/>
          <w:rtl w:val="0"/>
          <w:lang w:val="ru-RU"/>
        </w:rPr>
        <w:t>Содержание программы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Краткий обзор развития волейбола в России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Теория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История развития волейбола в России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Описание игры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Влияние занятий волейболом на организм детей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Оборудование и инвентарь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уход за ним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Знакомство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Техника безопасности  и правила поведения в зале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Влияние физических упражнений на организм занимающихся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Теория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Гигиена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врачебный контроль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предупреждение травм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оказание первой помощи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Общие гигиенические требования к занимающимся волейболом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Режим дня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Гигиена сна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Гигиена одежды и обуви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Спортивные травмы и меры их предупреждения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</w:rPr>
      </w:pPr>
      <w:r>
        <w:rPr>
          <w:rFonts w:ascii="Times New Roman CYR" w:cs="Times New Roman CYR" w:hAnsi="Times New Roman CYR" w:eastAsia="Times New Roman CYR"/>
          <w:sz w:val="28"/>
          <w:szCs w:val="28"/>
        </w:rPr>
        <w:tab/>
        <w:tab/>
        <w:tab/>
        <w:tab/>
        <w:tab/>
        <w:tab/>
        <w:tab/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>Итого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 xml:space="preserve">: 2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>часа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Основы техники и тактики игры в волейбол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Основы техники и тактики игры в волейбол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понятие о технике игры в волейбол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Основные технические приемы волейболиста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стойки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перемещения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подачи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прием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нападающие удары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блокирование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Понятие о тактике игры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Индивидуальные действия в защите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 нападении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групповые действия в нападении и защите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Передача мяча в парах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ОРУ на силу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Передача мяча сверху двумя руками в парах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Стойки игрока и перемещения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Передача мяча сверху двумя руками в парах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Стойки игрока и перемещения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Передача мяча снизу двумя руками в парах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тройках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Передача мяча сверху и снизу двумя руками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.(2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Передача мяча через сетку в парах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.(2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9.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Передача мяча через сетку в парах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.(1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10.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Передача мяча через сетку в парах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.(2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11.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Передача мяча через сетку в парах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.(2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Передача мяча над собой сверху двумя руками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13 .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Передача мяча над собой сверху и снизу двумя руками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14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Передача мяча через сетку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15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Подача мяча через сетку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16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Подача мяча через сетку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17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Приём мяча снизу двумя руками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18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Приём мяча снизу двумя руками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19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Передача мяча через сетку двумя руками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20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Передача мяча через сетку двумя руками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21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Игра в защите и в нападении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22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Верхняя прямая подача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23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Игра в защите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24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Верхняя прямая подача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25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Верхняя прямая подача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26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Приём мяча снизу двумя руками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27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Приём мяча снизу двумя руками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28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Подача мяча чрез сетку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29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Передача мяча сверху двумя руками  за спину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30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Передача мяча сверху двумя руками  за спину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31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Приём мяча снизу двумя руками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32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Приём мяча снизу одной рукой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33 .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Теория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Правила игры в волейбол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34.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Понятие о тактике игры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.(2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35.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Индивидуальные действия в защите и в нападении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.(2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36.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Групповые действия в нападении и в защите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37.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Приём мяча после подачи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38.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Приём мяча после подачи в зону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2. 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39.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Подача мяча в зону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и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6 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40-41.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Подача мяча в зону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5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и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6 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</w:rPr>
      </w:pPr>
      <w:r>
        <w:rPr>
          <w:rFonts w:ascii="Times New Roman CYR" w:cs="Times New Roman CYR" w:hAnsi="Times New Roman CYR" w:eastAsia="Times New Roman CYR"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 xml:space="preserve">Итого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 xml:space="preserve">: 78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>часов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Общая и специальная физическая подготовка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Понятие о физической подготовке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Задачи  ОФП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Упражнения для мышц рук и плечевого пояса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Упражнения для мышц туловища и шеи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Упражнения для мышц ног и таза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Упражнения для развития скоростно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силовых качеств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Кроссовая подготовка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Упражнения для укрепления мышц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участвующих в выполнении передачи мяча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Укрепление кистей рук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увеличение их подвижности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Упражнения для укрепления мышц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участвующих в выполнении подач мяча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Упражнения для развития силы и сокращения мышц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участвующих в выполнении нападающих ударов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sz w:val="28"/>
          <w:szCs w:val="28"/>
        </w:rPr>
      </w:pP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44.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Теория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Физические качества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сила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ловкость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выносливость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гибкость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быстрота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Задачи ОФП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(1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) 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45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ОРУ на координацию в сочетании с ходьбой и бегом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Челночный бег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3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10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) 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46.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Прыжки через скакалку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Упражнения на гибкость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) 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47.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ОРУ на координацию в сочетании с ходьбой и бегом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Челночный бег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3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10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) 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48.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Прыжки через скакалку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Упражнения на силу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) 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49.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Игры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: "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Салочки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", "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Третий лишний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", "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Послушный мяч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". 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50.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Подвижные игры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(2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51.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Подвижные игры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"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Мяч Ловцу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" ( 2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Занятие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52.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Подвижные игры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"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Гонка мячей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"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 игры с элементами волейбола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( 4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53.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Подвижные игры   с элементами баскетбола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( 4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54.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Упражнение для мышц рук и плечевого пояса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(4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55.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Упражнение для мышц шеи и туловища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(4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56.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Упражнение для мышц ног и таза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(4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57.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Круговая силовая тренировка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( 10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58.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Развитие выносливости – кроссовая подготовка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(12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) 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</w:rPr>
      </w:pPr>
      <w:r>
        <w:rPr>
          <w:rFonts w:ascii="Times New Roman CYR" w:cs="Times New Roman CYR" w:hAnsi="Times New Roman CYR" w:eastAsia="Times New Roman CYR"/>
          <w:sz w:val="28"/>
          <w:szCs w:val="28"/>
        </w:rPr>
        <w:tab/>
        <w:tab/>
        <w:tab/>
        <w:tab/>
        <w:tab/>
        <w:tab/>
        <w:tab/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>Итого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 xml:space="preserve">: 57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>часов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Контрольные игры и соревнования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Проведение товарищеских встреч с командами других учебных заведений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Участие команды лицея в соревнованиях по волейболу на первенстве Пролетарского района среди школьников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59.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Соревнование  по волейболу среди образовательных учреждений Пролетарского района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( 5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Занятие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60.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Контрольная игры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( 2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</w:rPr>
      </w:pPr>
      <w:r>
        <w:rPr>
          <w:rFonts w:ascii="Times New Roman CYR" w:cs="Times New Roman CYR" w:hAnsi="Times New Roman CYR" w:eastAsia="Times New Roman CYR"/>
          <w:sz w:val="28"/>
          <w:szCs w:val="28"/>
        </w:rPr>
        <w:tab/>
        <w:tab/>
        <w:tab/>
        <w:tab/>
        <w:tab/>
        <w:tab/>
        <w:tab/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>Итого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 xml:space="preserve">: 7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>часов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ab/>
        <w:tab/>
        <w:tab/>
        <w:tab/>
        <w:tab/>
        <w:tab/>
        <w:tab/>
        <w:t xml:space="preserve">                          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>Всего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 xml:space="preserve">: 144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>часа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val="single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rPr>
          <w:sz w:val="28"/>
          <w:szCs w:val="28"/>
        </w:rPr>
      </w:pPr>
    </w:p>
    <w:p>
      <w:pPr>
        <w:pStyle w:val="Обычный"/>
        <w:spacing w:after="200" w:line="276" w:lineRule="auto"/>
        <w:ind w:firstLine="567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Ожидаемый результат</w:t>
      </w:r>
    </w:p>
    <w:p>
      <w:pPr>
        <w:pStyle w:val="Обычный"/>
        <w:spacing w:after="200"/>
        <w:ind w:firstLine="567"/>
        <w:rPr>
          <w:rFonts w:ascii="Times New Roman CYR" w:cs="Times New Roman CYR" w:hAnsi="Times New Roman CYR" w:eastAsia="Times New Roman CYR"/>
          <w:sz w:val="28"/>
          <w:szCs w:val="28"/>
          <w:u w:val="single"/>
        </w:rPr>
      </w:pPr>
      <w:r>
        <w:rPr>
          <w:rFonts w:ascii="Times New Roman CYR" w:cs="Times New Roman CYR" w:hAnsi="Times New Roman CYR" w:eastAsia="Times New Roman CYR"/>
          <w:sz w:val="28"/>
          <w:szCs w:val="28"/>
          <w:u w:val="single"/>
          <w:rtl w:val="0"/>
          <w:lang w:val="ru-RU"/>
        </w:rPr>
        <w:t>Занимающиеся в секции должны знать</w:t>
      </w:r>
      <w:r>
        <w:rPr>
          <w:rFonts w:ascii="Times New Roman CYR" w:cs="Times New Roman CYR" w:hAnsi="Times New Roman CYR" w:eastAsia="Times New Roman CYR"/>
          <w:sz w:val="28"/>
          <w:szCs w:val="28"/>
          <w:u w:val="single"/>
          <w:rtl w:val="0"/>
          <w:lang w:val="ru-RU"/>
        </w:rPr>
        <w:t>:</w:t>
      </w:r>
    </w:p>
    <w:p>
      <w:pPr>
        <w:pStyle w:val="Обычный"/>
        <w:spacing w:after="120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историю развития игры в волейбол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,</w:t>
      </w:r>
    </w:p>
    <w:p>
      <w:pPr>
        <w:pStyle w:val="Обычный"/>
        <w:spacing w:after="120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правила игры в волейбол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,</w:t>
      </w:r>
    </w:p>
    <w:p>
      <w:pPr>
        <w:pStyle w:val="Обычный"/>
        <w:spacing w:after="120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правила личной гигиены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,</w:t>
      </w:r>
    </w:p>
    <w:p>
      <w:pPr>
        <w:pStyle w:val="Обычный"/>
        <w:spacing w:after="120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правила оказания первой помощи при травмах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120"/>
        <w:ind w:firstLine="567"/>
        <w:rPr>
          <w:rFonts w:ascii="Times New Roman CYR" w:cs="Times New Roman CYR" w:hAnsi="Times New Roman CYR" w:eastAsia="Times New Roman CYR"/>
          <w:sz w:val="28"/>
          <w:szCs w:val="28"/>
          <w:u w:val="single"/>
        </w:rPr>
      </w:pPr>
      <w:r>
        <w:rPr>
          <w:rFonts w:ascii="Times New Roman CYR" w:cs="Times New Roman CYR" w:hAnsi="Times New Roman CYR" w:eastAsia="Times New Roman CYR"/>
          <w:sz w:val="28"/>
          <w:szCs w:val="28"/>
          <w:u w:val="single"/>
          <w:rtl w:val="0"/>
          <w:lang w:val="ru-RU"/>
        </w:rPr>
        <w:t>Занимающие должны уметь</w:t>
      </w:r>
      <w:r>
        <w:rPr>
          <w:rFonts w:ascii="Times New Roman CYR" w:cs="Times New Roman CYR" w:hAnsi="Times New Roman CYR" w:eastAsia="Times New Roman CYR"/>
          <w:sz w:val="28"/>
          <w:szCs w:val="28"/>
          <w:u w:val="single"/>
          <w:rtl w:val="0"/>
          <w:lang w:val="ru-RU"/>
        </w:rPr>
        <w:t>:</w:t>
      </w:r>
    </w:p>
    <w:p>
      <w:pPr>
        <w:pStyle w:val="Обычный"/>
        <w:spacing w:after="120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владеть техникой игры в волейбол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,</w:t>
      </w:r>
    </w:p>
    <w:p>
      <w:pPr>
        <w:pStyle w:val="Обычный"/>
        <w:spacing w:after="120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определять свои действия с учетом выбранной тактики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120"/>
        <w:ind w:firstLine="567"/>
        <w:rPr>
          <w:rFonts w:ascii="Times New Roman CYR" w:cs="Times New Roman CYR" w:hAnsi="Times New Roman CYR" w:eastAsia="Times New Roman CYR"/>
          <w:sz w:val="28"/>
          <w:szCs w:val="28"/>
          <w:u w:val="single"/>
        </w:rPr>
      </w:pPr>
      <w:r>
        <w:rPr>
          <w:rFonts w:ascii="Times New Roman CYR" w:cs="Times New Roman CYR" w:hAnsi="Times New Roman CYR" w:eastAsia="Times New Roman CYR"/>
          <w:sz w:val="28"/>
          <w:szCs w:val="28"/>
          <w:u w:val="single"/>
          <w:rtl w:val="0"/>
          <w:lang w:val="ru-RU"/>
        </w:rPr>
        <w:t>Занимающиеся должны применять</w:t>
      </w:r>
    </w:p>
    <w:p>
      <w:pPr>
        <w:pStyle w:val="Обычный"/>
        <w:spacing w:after="120"/>
        <w:ind w:firstLine="567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полученные знания и умения для организации соревнований по волейболу и их судейства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200" w:line="276" w:lineRule="auto"/>
        <w:ind w:firstLine="567"/>
        <w:jc w:val="center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Формы оценки качества знаний и умени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тестирование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выполнение контрольных нормативов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участие в соревнованиях</w:t>
      </w:r>
    </w:p>
    <w:p>
      <w:pPr>
        <w:pStyle w:val="Обычный"/>
        <w:spacing w:after="200" w:line="276" w:lineRule="auto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Обычный"/>
        <w:spacing w:after="200" w:line="276" w:lineRule="auto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3"/>
        </w:numPr>
        <w:bidi w:val="0"/>
        <w:spacing w:after="200" w:line="276" w:lineRule="auto"/>
        <w:ind w:right="0"/>
        <w:jc w:val="left"/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Ю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Железняк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120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уроков по волейболу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Москва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, 2000.</w:t>
      </w:r>
    </w:p>
    <w:p>
      <w:pPr>
        <w:pStyle w:val="Обычный"/>
        <w:numPr>
          <w:ilvl w:val="0"/>
          <w:numId w:val="3"/>
        </w:numPr>
        <w:bidi w:val="0"/>
        <w:spacing w:after="200" w:line="276" w:lineRule="auto"/>
        <w:ind w:right="0"/>
        <w:jc w:val="left"/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Шагин 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Мяч в воздухе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.,2005.</w:t>
      </w:r>
    </w:p>
    <w:p>
      <w:pPr>
        <w:pStyle w:val="Обычный"/>
        <w:numPr>
          <w:ilvl w:val="0"/>
          <w:numId w:val="3"/>
        </w:numPr>
        <w:bidi w:val="0"/>
        <w:spacing w:after="200" w:line="276" w:lineRule="auto"/>
        <w:ind w:right="0"/>
        <w:jc w:val="left"/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ЧУРКИН 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Основы тактической подготовки начинающих волейболистов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., 2000.</w:t>
      </w:r>
    </w:p>
    <w:p>
      <w:pPr>
        <w:pStyle w:val="Обычный"/>
        <w:numPr>
          <w:ilvl w:val="0"/>
          <w:numId w:val="3"/>
        </w:numPr>
        <w:bidi w:val="0"/>
        <w:spacing w:after="200" w:line="276" w:lineRule="auto"/>
        <w:ind w:right="0"/>
        <w:jc w:val="left"/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Волейбол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/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Под общ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ред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Фидлер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– 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Физкультура и спорт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, 2013.</w:t>
      </w:r>
    </w:p>
    <w:p>
      <w:pPr>
        <w:pStyle w:val="Обычный"/>
        <w:numPr>
          <w:ilvl w:val="0"/>
          <w:numId w:val="3"/>
        </w:numPr>
        <w:bidi w:val="0"/>
        <w:spacing w:after="200" w:line="276" w:lineRule="auto"/>
        <w:ind w:right="0"/>
        <w:jc w:val="left"/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Основы волейбола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/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Сост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Чехов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Физкультура и спорт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, 2009</w:t>
      </w:r>
    </w:p>
    <w:p>
      <w:pPr>
        <w:pStyle w:val="Обычный"/>
        <w:numPr>
          <w:ilvl w:val="0"/>
          <w:numId w:val="3"/>
        </w:numPr>
        <w:bidi w:val="0"/>
        <w:spacing w:after="200" w:line="276" w:lineRule="auto"/>
        <w:ind w:right="0"/>
        <w:jc w:val="left"/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Правдин 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 др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Волейбол – игра для всех – 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Физкультура и спорт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, 2010</w:t>
      </w:r>
    </w:p>
    <w:p>
      <w:pPr>
        <w:pStyle w:val="Обычный"/>
        <w:numPr>
          <w:ilvl w:val="0"/>
          <w:numId w:val="3"/>
        </w:numPr>
        <w:bidi w:val="0"/>
        <w:spacing w:after="200" w:line="276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Фурманов 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Болдырев 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Волейбол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– 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Физкультура и спорт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, 2007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709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New Roman CYR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14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4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4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4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4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4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4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4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