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C" w:rsidRDefault="00A71A9C" w:rsidP="00E6455E">
      <w:pPr>
        <w:pStyle w:val="Default"/>
        <w:ind w:left="-851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 w:rsidR="008026DE">
        <w:rPr>
          <w:b/>
          <w:bCs/>
          <w:sz w:val="40"/>
          <w:szCs w:val="40"/>
        </w:rPr>
        <w:t xml:space="preserve"> обучающихся на 2023-2024</w:t>
      </w:r>
      <w:r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:rsidR="00A71A9C" w:rsidRDefault="008026DE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2023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4</w:t>
      </w:r>
      <w:r w:rsidR="00362BCF">
        <w:rPr>
          <w:bCs/>
          <w:sz w:val="40"/>
          <w:szCs w:val="40"/>
        </w:rPr>
        <w:t xml:space="preserve"> </w:t>
      </w:r>
      <w:r w:rsidR="00A71A9C" w:rsidRPr="00A71A9C">
        <w:rPr>
          <w:bCs/>
          <w:sz w:val="40"/>
          <w:szCs w:val="40"/>
        </w:rPr>
        <w:t>г.г.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>; задачи;принципы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:rsidR="00BF5AD4" w:rsidRPr="00BF5AD4" w:rsidRDefault="008026DE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2023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4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обучающихся.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Работа по воспитанию культуры питания среди обучающихся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026DE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>-20</w:t>
            </w:r>
            <w:r w:rsidR="008026DE">
              <w:rPr>
                <w:sz w:val="23"/>
                <w:szCs w:val="23"/>
              </w:rPr>
              <w:t>24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8026DE">
              <w:rPr>
                <w:sz w:val="23"/>
                <w:szCs w:val="23"/>
              </w:rPr>
              <w:t>4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 за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Общественный контроль за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 xml:space="preserve">сосудистой систем, ростом нервно – психических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обучающихся.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76"/>
      </w:tblGrid>
      <w:tr w:rsidR="00AF2630" w:rsidTr="00347911">
        <w:trPr>
          <w:trHeight w:val="109"/>
        </w:trPr>
        <w:tc>
          <w:tcPr>
            <w:tcW w:w="7230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347911">
        <w:trPr>
          <w:trHeight w:val="96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</w:p>
          <w:p w:rsidR="00990DA1" w:rsidRDefault="00990DA1" w:rsidP="0080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976" w:type="dxa"/>
            <w:vMerge w:val="restart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107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3105A3">
              <w:rPr>
                <w:sz w:val="23"/>
                <w:szCs w:val="23"/>
              </w:rPr>
              <w:t xml:space="preserve"> </w:t>
            </w:r>
            <w:r w:rsidR="00AB3114" w:rsidRPr="00AB3114">
              <w:rPr>
                <w:sz w:val="23"/>
                <w:szCs w:val="23"/>
              </w:rPr>
              <w:t>классных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контроля за работой столовой, буфета проведение целевых тематических проверок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523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80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Родительское собрание</w:t>
            </w:r>
            <w:r w:rsidR="00990DA1">
              <w:rPr>
                <w:sz w:val="23"/>
                <w:szCs w:val="23"/>
              </w:rPr>
              <w:t xml:space="preserve"> «Правильное питание – здоровое питание»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347911">
        <w:trPr>
          <w:trHeight w:val="415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Работа по воспитанию культуры питания среди обучающихся</w:t>
      </w:r>
    </w:p>
    <w:p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347911">
        <w:trPr>
          <w:trHeight w:val="1176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Сформированная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347911">
        <w:trPr>
          <w:trHeight w:val="661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385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  <w:r w:rsidR="0034791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523"/>
        </w:trPr>
        <w:tc>
          <w:tcPr>
            <w:tcW w:w="7088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109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4"/>
      </w:tblGrid>
      <w:tr w:rsidR="00105D76" w:rsidTr="00347911">
        <w:trPr>
          <w:trHeight w:val="109"/>
        </w:trPr>
        <w:tc>
          <w:tcPr>
            <w:tcW w:w="5812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:rsidTr="00347911">
        <w:trPr>
          <w:trHeight w:val="1763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:rsidTr="00347911">
        <w:trPr>
          <w:trHeight w:val="385"/>
        </w:trPr>
        <w:tc>
          <w:tcPr>
            <w:tcW w:w="5812" w:type="dxa"/>
          </w:tcPr>
          <w:p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:rsidTr="00347911">
        <w:trPr>
          <w:trHeight w:val="247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17"/>
      </w:tblGrid>
      <w:tr w:rsidR="00105D76" w:rsidTr="00347911">
        <w:trPr>
          <w:trHeight w:val="109"/>
        </w:trPr>
        <w:tc>
          <w:tcPr>
            <w:tcW w:w="4820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347911">
        <w:trPr>
          <w:trHeight w:val="937"/>
        </w:trPr>
        <w:tc>
          <w:tcPr>
            <w:tcW w:w="4820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347911">
        <w:trPr>
          <w:trHeight w:val="486"/>
        </w:trPr>
        <w:tc>
          <w:tcPr>
            <w:tcW w:w="4820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укомплектованные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сестра;</w:t>
      </w:r>
      <w:r w:rsidR="003105A3">
        <w:rPr>
          <w:sz w:val="23"/>
          <w:szCs w:val="23"/>
        </w:rPr>
        <w:t>(по договоренностью с ЦРБ</w:t>
      </w:r>
      <w:r w:rsidR="00AB3114">
        <w:rPr>
          <w:sz w:val="23"/>
          <w:szCs w:val="23"/>
        </w:rPr>
        <w:t>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Нормативно-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изделия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весоизмерительного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>. 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</w:t>
      </w:r>
      <w:r w:rsidR="00215627">
        <w:rPr>
          <w:sz w:val="23"/>
          <w:szCs w:val="23"/>
        </w:rPr>
        <w:lastRenderedPageBreak/>
        <w:t xml:space="preserve">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обучающихся: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</w:t>
      </w:r>
      <w:r>
        <w:rPr>
          <w:sz w:val="23"/>
          <w:szCs w:val="23"/>
        </w:rPr>
        <w:lastRenderedPageBreak/>
        <w:t xml:space="preserve">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 :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результатов.Слишком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</w:t>
      </w:r>
      <w:r w:rsidR="006344CD">
        <w:rPr>
          <w:sz w:val="23"/>
          <w:szCs w:val="23"/>
        </w:rPr>
        <w:t xml:space="preserve"> культуры питания может быть про</w:t>
      </w:r>
      <w:r>
        <w:rPr>
          <w:sz w:val="23"/>
          <w:szCs w:val="23"/>
        </w:rPr>
        <w:t>вед</w:t>
      </w:r>
      <w:r w:rsidR="006344CD">
        <w:rPr>
          <w:sz w:val="23"/>
          <w:szCs w:val="23"/>
        </w:rPr>
        <w:t>ено анкетирование</w:t>
      </w:r>
      <w:bookmarkStart w:id="0" w:name="_GoBack"/>
      <w:bookmarkEnd w:id="0"/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sectPr w:rsidR="00215627" w:rsidSect="004B3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09" w:rsidRDefault="00AE5E09" w:rsidP="00256287">
      <w:pPr>
        <w:spacing w:after="0" w:line="240" w:lineRule="auto"/>
      </w:pPr>
      <w:r>
        <w:separator/>
      </w:r>
    </w:p>
  </w:endnote>
  <w:endnote w:type="continuationSeparator" w:id="0">
    <w:p w:rsidR="00AE5E09" w:rsidRDefault="00AE5E09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EndPr/>
    <w:sdtContent>
      <w:p w:rsidR="008026DE" w:rsidRDefault="008026D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26DE" w:rsidRDefault="00802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09" w:rsidRDefault="00AE5E09" w:rsidP="00256287">
      <w:pPr>
        <w:spacing w:after="0" w:line="240" w:lineRule="auto"/>
      </w:pPr>
      <w:r>
        <w:separator/>
      </w:r>
    </w:p>
  </w:footnote>
  <w:footnote w:type="continuationSeparator" w:id="0">
    <w:p w:rsidR="00AE5E09" w:rsidRDefault="00AE5E09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105A3"/>
    <w:rsid w:val="003335E9"/>
    <w:rsid w:val="00347911"/>
    <w:rsid w:val="00362BCF"/>
    <w:rsid w:val="00451246"/>
    <w:rsid w:val="004A04B8"/>
    <w:rsid w:val="004B34D7"/>
    <w:rsid w:val="005133B8"/>
    <w:rsid w:val="0052598C"/>
    <w:rsid w:val="00535C17"/>
    <w:rsid w:val="006344CD"/>
    <w:rsid w:val="00666EC0"/>
    <w:rsid w:val="00745507"/>
    <w:rsid w:val="007704D4"/>
    <w:rsid w:val="00791925"/>
    <w:rsid w:val="008026DE"/>
    <w:rsid w:val="0080476D"/>
    <w:rsid w:val="008150AB"/>
    <w:rsid w:val="0082137F"/>
    <w:rsid w:val="00870F31"/>
    <w:rsid w:val="00937F04"/>
    <w:rsid w:val="00953075"/>
    <w:rsid w:val="009720F3"/>
    <w:rsid w:val="00974A4D"/>
    <w:rsid w:val="00990DA1"/>
    <w:rsid w:val="009A54D5"/>
    <w:rsid w:val="009B4C06"/>
    <w:rsid w:val="00A17924"/>
    <w:rsid w:val="00A33407"/>
    <w:rsid w:val="00A42559"/>
    <w:rsid w:val="00A6245E"/>
    <w:rsid w:val="00A71A9C"/>
    <w:rsid w:val="00A83430"/>
    <w:rsid w:val="00AB3114"/>
    <w:rsid w:val="00AD14C5"/>
    <w:rsid w:val="00AE5E09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222E0"/>
    <w:rsid w:val="00D73EBB"/>
    <w:rsid w:val="00DB4764"/>
    <w:rsid w:val="00DF7540"/>
    <w:rsid w:val="00E6455E"/>
    <w:rsid w:val="00EE23D8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9B2A-81BA-452C-B270-D9178E1B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2023-09-07T10:51:00Z</dcterms:created>
  <dcterms:modified xsi:type="dcterms:W3CDTF">2023-09-07T10:51:00Z</dcterms:modified>
</cp:coreProperties>
</file>