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164" w:right="0" w:firstLine="0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по английскому языку 10-11 класс</w:t>
      </w:r>
    </w:p>
    <w:p>
      <w:pPr>
        <w:pStyle w:val="BodyText"/>
        <w:spacing w:before="3"/>
        <w:ind w:left="0"/>
        <w:rPr>
          <w:b/>
          <w:sz w:val="41"/>
        </w:rPr>
      </w:pPr>
    </w:p>
    <w:p>
      <w:pPr>
        <w:pStyle w:val="BodyText"/>
        <w:ind w:left="2655" w:right="2103" w:hanging="214"/>
      </w:pPr>
      <w:r>
        <w:rPr/>
        <w:t>Рабочая программа по английскому языку ориентирована на учащихся 10-11 классов, разработана на основе: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59" w:val="left" w:leader="none"/>
          <w:tab w:pos="2292" w:val="left" w:leader="none"/>
          <w:tab w:pos="3871" w:val="left" w:leader="none"/>
          <w:tab w:pos="6108" w:val="left" w:leader="none"/>
          <w:tab w:pos="7466" w:val="left" w:leader="none"/>
          <w:tab w:pos="8714" w:val="left" w:leader="none"/>
          <w:tab w:pos="10061" w:val="left" w:leader="none"/>
        </w:tabs>
        <w:spacing w:line="240" w:lineRule="auto" w:before="0" w:after="0"/>
        <w:ind w:left="106" w:right="109" w:firstLine="0"/>
        <w:jc w:val="left"/>
        <w:rPr>
          <w:sz w:val="26"/>
        </w:rPr>
      </w:pPr>
      <w:r>
        <w:rPr>
          <w:sz w:val="26"/>
        </w:rPr>
        <w:t>Федерального</w:t>
        <w:tab/>
        <w:t>компонента</w:t>
        <w:tab/>
        <w:t>государственного</w:t>
        <w:tab/>
        <w:t>стандарта</w:t>
        <w:tab/>
        <w:t>среднего</w:t>
        <w:tab/>
        <w:t>(полного)</w:t>
        <w:tab/>
      </w:r>
      <w:r>
        <w:rPr>
          <w:spacing w:val="-3"/>
          <w:sz w:val="26"/>
        </w:rPr>
        <w:t>общего </w:t>
      </w:r>
      <w:r>
        <w:rPr>
          <w:sz w:val="26"/>
        </w:rPr>
        <w:t>образования РФ (</w:t>
      </w:r>
      <w:r>
        <w:rPr>
          <w:i/>
          <w:sz w:val="26"/>
        </w:rPr>
        <w:t>утверждён приказом Минобразования РФ от 05.03.2004 г.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№1089</w:t>
      </w:r>
      <w:r>
        <w:rPr>
          <w:sz w:val="26"/>
        </w:rPr>
        <w:t>);</w:t>
      </w:r>
    </w:p>
    <w:p>
      <w:pPr>
        <w:pStyle w:val="BodyText"/>
        <w:ind w:left="0"/>
      </w:pPr>
    </w:p>
    <w:p>
      <w:pPr>
        <w:pStyle w:val="BodyText"/>
        <w:spacing w:line="298" w:lineRule="exact"/>
      </w:pPr>
      <w:r>
        <w:rPr/>
        <w:t>с учётом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6" w:right="110" w:firstLine="0"/>
        <w:jc w:val="left"/>
        <w:rPr>
          <w:sz w:val="26"/>
        </w:rPr>
      </w:pPr>
      <w:r>
        <w:rPr>
          <w:sz w:val="26"/>
        </w:rPr>
        <w:t>Альпаков В.Г. Английский язык. Программы общеобразовательных учреждений. 10-11 классы, М.: «Просвещение»,</w:t>
      </w:r>
      <w:r>
        <w:rPr>
          <w:spacing w:val="1"/>
          <w:sz w:val="26"/>
        </w:rPr>
        <w:t> </w:t>
      </w:r>
      <w:r>
        <w:rPr>
          <w:sz w:val="26"/>
        </w:rPr>
        <w:t>2010;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269" w:right="0" w:hanging="164"/>
        <w:jc w:val="left"/>
        <w:rPr>
          <w:sz w:val="28"/>
        </w:rPr>
      </w:pPr>
      <w:r>
        <w:rPr>
          <w:sz w:val="26"/>
        </w:rPr>
        <w:t>Афанасьева О.В., Дули Дж., Михеева И.В., Оби Б., Эванс</w:t>
      </w:r>
      <w:r>
        <w:rPr>
          <w:spacing w:val="3"/>
          <w:sz w:val="26"/>
        </w:rPr>
        <w:t> </w:t>
      </w:r>
      <w:r>
        <w:rPr>
          <w:sz w:val="26"/>
        </w:rPr>
        <w:t>В.</w:t>
      </w:r>
    </w:p>
    <w:p>
      <w:pPr>
        <w:pStyle w:val="BodyText"/>
        <w:spacing w:line="298" w:lineRule="exact" w:before="2"/>
      </w:pPr>
      <w:r>
        <w:rPr/>
        <w:t>УМК «Английский в фокусе» для 10 класса, М.: Просвещение; UK.: Express Publishing: 2009;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98" w:lineRule="exact" w:before="0" w:after="0"/>
        <w:ind w:left="322" w:right="0" w:hanging="217"/>
        <w:jc w:val="left"/>
        <w:rPr>
          <w:sz w:val="26"/>
        </w:rPr>
      </w:pPr>
      <w:r>
        <w:rPr>
          <w:sz w:val="26"/>
        </w:rPr>
        <w:t>Афанасьева О.В., Дули Дж., Михеева И.В., Оби Б., Эванс</w:t>
      </w:r>
      <w:r>
        <w:rPr>
          <w:spacing w:val="1"/>
          <w:sz w:val="26"/>
        </w:rPr>
        <w:t> </w:t>
      </w:r>
      <w:r>
        <w:rPr>
          <w:sz w:val="26"/>
        </w:rPr>
        <w:t>В.</w:t>
      </w:r>
    </w:p>
    <w:p>
      <w:pPr>
        <w:spacing w:before="0"/>
        <w:ind w:left="106" w:right="0" w:firstLine="0"/>
        <w:jc w:val="left"/>
        <w:rPr>
          <w:sz w:val="28"/>
        </w:rPr>
      </w:pPr>
      <w:r>
        <w:rPr>
          <w:sz w:val="28"/>
        </w:rPr>
        <w:t>УМК «Английский в фокусе» для 11 класса, М.: Просвещение; UK.: Express Publishing: 2009;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0" w:after="0"/>
        <w:ind w:left="106" w:right="109" w:firstLine="0"/>
        <w:jc w:val="left"/>
        <w:rPr>
          <w:sz w:val="26"/>
        </w:rPr>
      </w:pPr>
      <w:r>
        <w:rPr>
          <w:sz w:val="26"/>
        </w:rPr>
        <w:t>Примерные программы основного общего образования. Иностранный язык. М.: Просвещение, 2004.</w:t>
      </w:r>
    </w:p>
    <w:p>
      <w:pPr>
        <w:pStyle w:val="BodyText"/>
        <w:ind w:right="105" w:firstLine="720"/>
        <w:jc w:val="both"/>
      </w:pPr>
      <w:r>
        <w:rPr/>
        <w:t>Рабочая программа рассчитана на 210 учебных часа для обязательного изучения  учебного предмета на этапе полного среднего образования из расчета 3-х учебных часов в неделю в 10-11 классах.</w:t>
      </w:r>
    </w:p>
    <w:p>
      <w:pPr>
        <w:spacing w:line="295" w:lineRule="exact" w:before="128"/>
        <w:ind w:left="466" w:right="0" w:firstLine="0"/>
        <w:jc w:val="both"/>
        <w:rPr>
          <w:b/>
          <w:sz w:val="26"/>
        </w:rPr>
      </w:pPr>
      <w:r>
        <w:rPr>
          <w:b/>
          <w:sz w:val="26"/>
        </w:rPr>
        <w:t>Цели программы:</w:t>
      </w:r>
    </w:p>
    <w:p>
      <w:pPr>
        <w:pStyle w:val="BodyText"/>
        <w:ind w:right="107" w:firstLine="559"/>
        <w:jc w:val="both"/>
      </w:pPr>
      <w:r>
        <w:rPr/>
        <w:t>Изучение иностранного языка в основной школе направлено на достижение следующих целей: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605" w:right="114" w:hanging="500"/>
        <w:jc w:val="both"/>
        <w:rPr>
          <w:rFonts w:ascii="Symbol" w:hAnsi="Symbol"/>
          <w:sz w:val="26"/>
        </w:rPr>
      </w:pPr>
      <w:r>
        <w:rPr>
          <w:b/>
          <w:sz w:val="26"/>
        </w:rPr>
        <w:t>дальнейшее развитие </w:t>
      </w:r>
      <w:r>
        <w:rPr>
          <w:sz w:val="26"/>
        </w:rPr>
        <w:t>иноязычной коммуникативной компетенции (речевой, языковой, социокультурной, компенсаторной,</w:t>
      </w:r>
      <w:r>
        <w:rPr>
          <w:spacing w:val="2"/>
          <w:sz w:val="26"/>
        </w:rPr>
        <w:t> </w:t>
      </w:r>
      <w:r>
        <w:rPr>
          <w:sz w:val="26"/>
        </w:rPr>
        <w:t>учебно-познавательной):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5" w:lineRule="auto" w:before="2" w:after="0"/>
        <w:ind w:left="106" w:right="114" w:firstLine="0"/>
        <w:jc w:val="both"/>
        <w:rPr>
          <w:rFonts w:ascii="Symbol" w:hAnsi="Symbol"/>
          <w:sz w:val="28"/>
        </w:rPr>
      </w:pPr>
      <w:r>
        <w:rPr>
          <w:i/>
          <w:sz w:val="26"/>
        </w:rPr>
        <w:t>речевая компетенция </w:t>
      </w:r>
      <w:r>
        <w:rPr>
          <w:sz w:val="26"/>
        </w:rPr>
        <w:t>– совершенствование коммуникативных умений в четырех основных видах речевой деятельности (говорении, аудировании, чтении,</w:t>
      </w:r>
      <w:r>
        <w:rPr>
          <w:spacing w:val="-8"/>
          <w:sz w:val="26"/>
        </w:rPr>
        <w:t> </w:t>
      </w:r>
      <w:r>
        <w:rPr>
          <w:sz w:val="26"/>
        </w:rPr>
        <w:t>письме);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7" w:lineRule="auto" w:before="4" w:after="0"/>
        <w:ind w:left="106" w:right="112" w:hanging="1"/>
        <w:jc w:val="both"/>
        <w:rPr>
          <w:rFonts w:ascii="Symbol" w:hAnsi="Symbol"/>
          <w:sz w:val="28"/>
        </w:rPr>
      </w:pPr>
      <w:r>
        <w:rPr>
          <w:i/>
          <w:sz w:val="26"/>
        </w:rPr>
        <w:t>языковая компетенция </w:t>
      </w:r>
      <w:r>
        <w:rPr>
          <w:sz w:val="26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7" w:lineRule="auto" w:before="6" w:after="0"/>
        <w:ind w:left="106" w:right="114" w:firstLine="0"/>
        <w:jc w:val="both"/>
        <w:rPr>
          <w:rFonts w:ascii="Symbol" w:hAnsi="Symbol"/>
          <w:sz w:val="28"/>
        </w:rPr>
      </w:pPr>
      <w:r>
        <w:rPr>
          <w:i/>
          <w:sz w:val="26"/>
        </w:rPr>
        <w:t>социокультурная компетенция </w:t>
      </w:r>
      <w:r>
        <w:rPr>
          <w:sz w:val="26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>
        <w:rPr>
          <w:spacing w:val="-1"/>
          <w:sz w:val="26"/>
        </w:rPr>
        <w:t> </w:t>
      </w:r>
      <w:r>
        <w:rPr>
          <w:sz w:val="26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5" w:lineRule="auto" w:before="12" w:after="0"/>
        <w:ind w:left="106" w:right="114" w:hanging="1"/>
        <w:jc w:val="both"/>
        <w:rPr>
          <w:rFonts w:ascii="Symbol" w:hAnsi="Symbol"/>
          <w:sz w:val="28"/>
        </w:rPr>
      </w:pPr>
      <w:r>
        <w:rPr>
          <w:i/>
          <w:sz w:val="26"/>
        </w:rPr>
        <w:t>компенсаторная компетенция </w:t>
      </w:r>
      <w:r>
        <w:rPr>
          <w:sz w:val="26"/>
        </w:rPr>
        <w:t>– дальнейшее развитие умений выходить из положения в условиях дефицита языковых средств при получении и передаче иноязычной</w:t>
      </w:r>
      <w:r>
        <w:rPr>
          <w:spacing w:val="-15"/>
          <w:sz w:val="26"/>
        </w:rPr>
        <w:t> </w:t>
      </w:r>
      <w:r>
        <w:rPr>
          <w:sz w:val="26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37" w:lineRule="auto" w:before="4" w:after="0"/>
        <w:ind w:left="106" w:right="111" w:firstLine="0"/>
        <w:jc w:val="both"/>
        <w:rPr>
          <w:rFonts w:ascii="Symbol" w:hAnsi="Symbol"/>
          <w:sz w:val="28"/>
        </w:rPr>
      </w:pPr>
      <w:r>
        <w:rPr>
          <w:i/>
          <w:sz w:val="26"/>
        </w:rPr>
        <w:t>учебно-познавательная компетенция </w:t>
      </w:r>
      <w:r>
        <w:rPr>
          <w:sz w:val="26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</w:t>
      </w:r>
      <w:r>
        <w:rPr>
          <w:spacing w:val="-12"/>
          <w:sz w:val="26"/>
        </w:rPr>
        <w:t> </w:t>
      </w:r>
      <w:r>
        <w:rPr>
          <w:sz w:val="26"/>
        </w:rPr>
        <w:t>знаний;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163" w:right="103" w:hanging="58"/>
        <w:jc w:val="both"/>
        <w:rPr>
          <w:rFonts w:ascii="Symbol" w:hAnsi="Symbol"/>
          <w:sz w:val="26"/>
        </w:rPr>
      </w:pPr>
      <w:r>
        <w:rPr>
          <w:b/>
          <w:sz w:val="26"/>
        </w:rPr>
        <w:t>развитие и воспитание </w:t>
      </w:r>
      <w:r>
        <w:rPr>
          <w:sz w:val="26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 учащихся в отношении их будущей профессии; социальная адаптация учащихся, формирование качеств гражданина и</w:t>
      </w:r>
      <w:r>
        <w:rPr>
          <w:spacing w:val="-1"/>
          <w:sz w:val="26"/>
        </w:rPr>
        <w:t> </w:t>
      </w:r>
      <w:r>
        <w:rPr>
          <w:sz w:val="26"/>
        </w:rPr>
        <w:t>патриота.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605" w:right="0" w:hanging="500"/>
        <w:jc w:val="both"/>
        <w:rPr>
          <w:rFonts w:ascii="Symbol" w:hAnsi="Symbol"/>
          <w:sz w:val="26"/>
        </w:rPr>
      </w:pPr>
      <w:r>
        <w:rPr>
          <w:b/>
          <w:sz w:val="26"/>
        </w:rPr>
        <w:t>формирование</w:t>
      </w:r>
      <w:r>
        <w:rPr>
          <w:b/>
          <w:spacing w:val="30"/>
          <w:sz w:val="26"/>
        </w:rPr>
        <w:t> </w:t>
      </w:r>
      <w:r>
        <w:rPr>
          <w:sz w:val="26"/>
        </w:rPr>
        <w:t>дружелюбного</w:t>
      </w:r>
      <w:r>
        <w:rPr>
          <w:spacing w:val="30"/>
          <w:sz w:val="26"/>
        </w:rPr>
        <w:t> </w:t>
      </w:r>
      <w:r>
        <w:rPr>
          <w:sz w:val="26"/>
        </w:rPr>
        <w:t>и</w:t>
      </w:r>
      <w:r>
        <w:rPr>
          <w:spacing w:val="30"/>
          <w:sz w:val="26"/>
        </w:rPr>
        <w:t> </w:t>
      </w:r>
      <w:r>
        <w:rPr>
          <w:sz w:val="26"/>
        </w:rPr>
        <w:t>толерантного</w:t>
      </w:r>
      <w:r>
        <w:rPr>
          <w:spacing w:val="30"/>
          <w:sz w:val="26"/>
        </w:rPr>
        <w:t> </w:t>
      </w:r>
      <w:r>
        <w:rPr>
          <w:sz w:val="26"/>
        </w:rPr>
        <w:t>отношения</w:t>
      </w:r>
      <w:r>
        <w:rPr>
          <w:spacing w:val="31"/>
          <w:sz w:val="26"/>
        </w:rPr>
        <w:t> </w:t>
      </w:r>
      <w:r>
        <w:rPr>
          <w:sz w:val="26"/>
        </w:rPr>
        <w:t>к</w:t>
      </w:r>
      <w:r>
        <w:rPr>
          <w:spacing w:val="29"/>
          <w:sz w:val="26"/>
        </w:rPr>
        <w:t> </w:t>
      </w:r>
      <w:r>
        <w:rPr>
          <w:sz w:val="26"/>
        </w:rPr>
        <w:t>проявлениям</w:t>
      </w:r>
      <w:r>
        <w:rPr>
          <w:spacing w:val="29"/>
          <w:sz w:val="26"/>
        </w:rPr>
        <w:t> </w:t>
      </w:r>
      <w:r>
        <w:rPr>
          <w:sz w:val="26"/>
        </w:rPr>
        <w:t>иной</w:t>
      </w:r>
      <w:r>
        <w:rPr>
          <w:spacing w:val="30"/>
          <w:sz w:val="26"/>
        </w:rPr>
        <w:t> </w:t>
      </w:r>
      <w:r>
        <w:rPr>
          <w:sz w:val="26"/>
        </w:rPr>
        <w:t>культуры,</w:t>
      </w:r>
    </w:p>
    <w:p>
      <w:pPr>
        <w:spacing w:after="0" w:line="240" w:lineRule="auto"/>
        <w:jc w:val="both"/>
        <w:rPr>
          <w:rFonts w:ascii="Symbol" w:hAnsi="Symbol"/>
          <w:sz w:val="26"/>
        </w:rPr>
        <w:sectPr>
          <w:type w:val="continuous"/>
          <w:pgSz w:w="11910" w:h="16840"/>
          <w:pgMar w:top="480" w:bottom="280" w:left="460" w:right="460"/>
        </w:sectPr>
      </w:pPr>
    </w:p>
    <w:p>
      <w:pPr>
        <w:pStyle w:val="BodyText"/>
        <w:spacing w:before="63"/>
        <w:ind w:left="163" w:right="107"/>
        <w:jc w:val="both"/>
      </w:pPr>
      <w:r>
        <w:rPr/>
        <w:t>уважения к личности, ценностям семьи, оптимизма и выраженной личностной позиции в восприятии мира, в развитиии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 уровня иноязычной подготовки;</w:t>
      </w:r>
    </w:p>
    <w:p>
      <w:pPr>
        <w:pStyle w:val="BodyText"/>
        <w:ind w:right="106" w:firstLine="720"/>
        <w:jc w:val="both"/>
      </w:pPr>
      <w:r>
        <w:rPr/>
        <w:t>На основе сформулированных выше целей изучение английского языка в старшей школе решает следующие </w:t>
      </w:r>
      <w:r>
        <w:rPr>
          <w:b/>
          <w:i/>
        </w:rPr>
        <w:t>задачи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37" w:lineRule="auto" w:before="1" w:after="0"/>
        <w:ind w:left="106" w:right="169" w:hanging="1"/>
        <w:jc w:val="both"/>
        <w:rPr>
          <w:rFonts w:ascii="Symbol" w:hAnsi="Symbol"/>
          <w:sz w:val="28"/>
        </w:rPr>
      </w:pPr>
      <w:r>
        <w:rPr>
          <w:sz w:val="26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</w:t>
      </w:r>
      <w:r>
        <w:rPr>
          <w:spacing w:val="-3"/>
          <w:sz w:val="26"/>
        </w:rPr>
        <w:t> </w:t>
      </w:r>
      <w:r>
        <w:rPr>
          <w:sz w:val="26"/>
        </w:rPr>
        <w:t>(А2);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37" w:lineRule="auto" w:before="4" w:after="0"/>
        <w:ind w:left="106" w:right="172" w:hanging="1"/>
        <w:jc w:val="both"/>
        <w:rPr>
          <w:rFonts w:ascii="Symbol" w:hAnsi="Symbol"/>
          <w:sz w:val="28"/>
        </w:rPr>
      </w:pPr>
      <w:r>
        <w:rPr>
          <w:sz w:val="26"/>
        </w:rPr>
        <w:t>использование двуязычных и одноязычных (толковых) словарей и другой справочной литературы;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340" w:lineRule="exact" w:before="0" w:after="0"/>
        <w:ind w:left="672" w:right="0" w:hanging="567"/>
        <w:jc w:val="left"/>
        <w:rPr>
          <w:rFonts w:ascii="Symbol" w:hAnsi="Symbol"/>
          <w:sz w:val="28"/>
        </w:rPr>
      </w:pPr>
      <w:r>
        <w:rPr>
          <w:sz w:val="26"/>
        </w:rPr>
        <w:t>развитие умений ориентироваться в письменном и аудиотексте на иностранном</w:t>
      </w:r>
      <w:r>
        <w:rPr>
          <w:spacing w:val="-16"/>
          <w:sz w:val="26"/>
        </w:rPr>
        <w:t> </w:t>
      </w:r>
      <w:r>
        <w:rPr>
          <w:sz w:val="26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337" w:lineRule="exact" w:before="0" w:after="0"/>
        <w:ind w:left="672" w:right="0" w:hanging="567"/>
        <w:jc w:val="left"/>
        <w:rPr>
          <w:rFonts w:ascii="Symbol" w:hAnsi="Symbol"/>
          <w:sz w:val="28"/>
        </w:rPr>
      </w:pPr>
      <w:r>
        <w:rPr>
          <w:sz w:val="26"/>
        </w:rPr>
        <w:t>развитие умений обобщать информацию, выделять её из различных</w:t>
      </w:r>
      <w:r>
        <w:rPr>
          <w:spacing w:val="-6"/>
          <w:sz w:val="26"/>
        </w:rPr>
        <w:t> </w:t>
      </w:r>
      <w:r>
        <w:rPr>
          <w:sz w:val="26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338" w:lineRule="exact" w:before="0" w:after="0"/>
        <w:ind w:left="672" w:right="0" w:hanging="567"/>
        <w:jc w:val="left"/>
        <w:rPr>
          <w:rFonts w:ascii="Symbol" w:hAnsi="Symbol"/>
          <w:sz w:val="28"/>
        </w:rPr>
      </w:pPr>
      <w:r>
        <w:rPr>
          <w:sz w:val="26"/>
        </w:rPr>
        <w:t>использование выборочного перевода для достижения понимания текста;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35" w:lineRule="auto" w:before="4" w:after="0"/>
        <w:ind w:left="106" w:right="172" w:hanging="1"/>
        <w:jc w:val="left"/>
        <w:rPr>
          <w:rFonts w:ascii="Symbol" w:hAnsi="Symbol"/>
          <w:sz w:val="28"/>
        </w:rPr>
      </w:pPr>
      <w:r>
        <w:rPr>
          <w:sz w:val="26"/>
        </w:rPr>
        <w:t>интерпретация языковых средств, отражающих особенности культуры англоязычных стран;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  <w:tab w:pos="1774" w:val="left" w:leader="none"/>
          <w:tab w:pos="2143" w:val="left" w:leader="none"/>
          <w:tab w:pos="3552" w:val="left" w:leader="none"/>
          <w:tab w:pos="5278" w:val="left" w:leader="none"/>
          <w:tab w:pos="7397" w:val="left" w:leader="none"/>
          <w:tab w:pos="8801" w:val="left" w:leader="none"/>
          <w:tab w:pos="9168" w:val="left" w:leader="none"/>
          <w:tab w:pos="9821" w:val="left" w:leader="none"/>
          <w:tab w:pos="10699" w:val="left" w:leader="none"/>
        </w:tabs>
        <w:spacing w:line="237" w:lineRule="auto" w:before="4" w:after="0"/>
        <w:ind w:left="106" w:right="169" w:hanging="1"/>
        <w:jc w:val="left"/>
        <w:rPr>
          <w:rFonts w:ascii="Symbol" w:hAnsi="Symbol"/>
          <w:sz w:val="28"/>
        </w:rPr>
      </w:pPr>
      <w:r>
        <w:rPr>
          <w:sz w:val="26"/>
        </w:rPr>
        <w:t>участие</w:t>
        <w:tab/>
        <w:t>в</w:t>
        <w:tab/>
        <w:t>проектной</w:t>
        <w:tab/>
        <w:t>деятельности</w:t>
        <w:tab/>
        <w:t>межпредметного</w:t>
        <w:tab/>
        <w:t>характера,</w:t>
        <w:tab/>
        <w:t>в</w:t>
        <w:tab/>
        <w:t>том</w:t>
        <w:tab/>
        <w:t>числе</w:t>
        <w:tab/>
      </w:r>
      <w:r>
        <w:rPr>
          <w:spacing w:val="-17"/>
          <w:sz w:val="26"/>
        </w:rPr>
        <w:t>с </w:t>
      </w:r>
      <w:r>
        <w:rPr>
          <w:sz w:val="26"/>
        </w:rPr>
        <w:t>использованием</w:t>
      </w:r>
      <w:r>
        <w:rPr>
          <w:spacing w:val="-3"/>
          <w:sz w:val="26"/>
        </w:rPr>
        <w:t> </w:t>
      </w:r>
      <w:r>
        <w:rPr>
          <w:sz w:val="26"/>
        </w:rPr>
        <w:t>Интернета.</w:t>
      </w:r>
    </w:p>
    <w:p>
      <w:pPr>
        <w:pStyle w:val="BodyText"/>
        <w:ind w:right="105" w:firstLine="707"/>
      </w:pPr>
      <w:r>
        <w:rPr/>
        <w:t>Для достижения целей и задач используются различные формы работы: групповая, парная, индивидуальная, фронтальная.</w:t>
      </w:r>
    </w:p>
    <w:sectPr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05" w:hanging="500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38" w:hanging="5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77" w:hanging="5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15" w:hanging="5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4" w:hanging="5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93" w:hanging="5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31" w:hanging="5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70" w:hanging="5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9" w:hanging="50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6" w:hanging="353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8" w:hanging="3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77" w:hanging="3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65" w:hanging="3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54" w:hanging="3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3" w:hanging="3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31" w:hanging="3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20" w:hanging="3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09" w:hanging="353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6" w:hanging="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Апальков</dc:creator>
  <dc:title>РАБОЧАЯ ПРОГРАММА</dc:title>
  <dcterms:created xsi:type="dcterms:W3CDTF">2020-02-04T05:47:35Z</dcterms:created>
  <dcterms:modified xsi:type="dcterms:W3CDTF">2020-02-04T05:47:35Z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2020-02-04T00:00:00Z</vt:filetime>
  </property>
</Properties>
</file>