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w:t>
      </w:r>
      <w:proofErr w:type="gramStart"/>
      <w:r w:rsidRPr="00E6701F">
        <w:rPr>
          <w:rFonts w:ascii="Times New Roman" w:eastAsia="Times New Roman" w:hAnsi="Times New Roman" w:cs="Times New Roman"/>
          <w:sz w:val="24"/>
          <w:szCs w:val="24"/>
          <w:lang w:eastAsia="ru-RU"/>
        </w:rPr>
        <w:t>_»_</w:t>
      </w:r>
      <w:proofErr w:type="gramEnd"/>
      <w:r w:rsidRPr="00E6701F">
        <w:rPr>
          <w:rFonts w:ascii="Times New Roman" w:eastAsia="Times New Roman" w:hAnsi="Times New Roman" w:cs="Times New Roman"/>
          <w:sz w:val="24"/>
          <w:szCs w:val="24"/>
          <w:lang w:eastAsia="ru-RU"/>
        </w:rPr>
        <w:t>_________________2017 г.</w:t>
      </w:r>
    </w:p>
    <w:p w:rsidR="00E6701F" w:rsidRPr="00E6701F" w:rsidRDefault="00E6701F" w:rsidP="00E6701F">
      <w:pPr>
        <w:snapToGrid w:val="0"/>
        <w:spacing w:after="0" w:line="240" w:lineRule="auto"/>
        <w:rPr>
          <w:rFonts w:ascii="Times New Roman" w:eastAsia="Times New Roman" w:hAnsi="Times New Roman" w:cs="Times New Roman"/>
          <w:b/>
          <w:bCs/>
          <w:sz w:val="20"/>
          <w:szCs w:val="20"/>
          <w:lang w:eastAsia="ru-RU"/>
        </w:rPr>
      </w:pP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lang w:eastAsia="ru-RU"/>
        </w:rPr>
      </w:pPr>
    </w:p>
    <w:p w:rsidR="00E6701F" w:rsidRPr="00E6701F" w:rsidRDefault="00E6701F" w:rsidP="00E670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2"/>
      <w:bookmarkEnd w:id="0"/>
      <w:r w:rsidRPr="00E6701F">
        <w:rPr>
          <w:rFonts w:ascii="Times New Roman" w:eastAsia="Times New Roman" w:hAnsi="Times New Roman" w:cs="Times New Roman"/>
          <w:b/>
          <w:bCs/>
          <w:sz w:val="24"/>
          <w:szCs w:val="24"/>
          <w:lang w:eastAsia="ru-RU"/>
        </w:rPr>
        <w:t xml:space="preserve">ПОРЯДОК ПРОВЕДЕНИЯ ШКОЛЬНОГО И МУНИЦИПАЛЬНОГО ЭТАПОВ ВСЕРОССИЙСКОЙ ОЛИМПИАДЫ ШКОЛЬНИКОВ В Г.ТВЕРИ </w:t>
      </w:r>
    </w:p>
    <w:p w:rsidR="00E6701F" w:rsidRPr="00E6701F" w:rsidRDefault="00E6701F" w:rsidP="00E670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В 2017-2018 УЧЕБНОМ ГОДУ.</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 w:name="Par34"/>
      <w:bookmarkEnd w:id="1"/>
      <w:r w:rsidRPr="00E6701F">
        <w:rPr>
          <w:rFonts w:ascii="Times New Roman" w:eastAsia="Times New Roman" w:hAnsi="Times New Roman" w:cs="Times New Roman"/>
          <w:sz w:val="24"/>
          <w:szCs w:val="24"/>
          <w:lang w:eastAsia="ru-RU"/>
        </w:rPr>
        <w:t>I. Общие положения.</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5. Организаторами олимпиады являются: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заключительного этапа - Министерство образования и науки Российской Федерации (далее -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9. Рабочим языком проведения олимпиады является русский язык.</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10. Взимание платы за участие в олимпиаде не допускается.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w:t>
      </w:r>
      <w:proofErr w:type="spellStart"/>
      <w:r w:rsidRPr="00E6701F">
        <w:rPr>
          <w:rFonts w:ascii="Times New Roman" w:eastAsia="Times New Roman" w:hAnsi="Times New Roman" w:cs="Times New Roman"/>
          <w:sz w:val="24"/>
          <w:szCs w:val="24"/>
          <w:lang w:eastAsia="ru-RU"/>
        </w:rPr>
        <w:t>телекоммуни</w:t>
      </w:r>
      <w:proofErr w:type="spellEnd"/>
      <w:r w:rsidRPr="00E6701F">
        <w:rPr>
          <w:rFonts w:ascii="Times New Roman" w:eastAsia="Times New Roman" w:hAnsi="Times New Roman" w:cs="Times New Roman"/>
          <w:sz w:val="24"/>
          <w:szCs w:val="24"/>
          <w:lang w:eastAsia="ru-RU"/>
        </w:rPr>
        <w:t>-</w:t>
      </w:r>
      <w:proofErr w:type="spellStart"/>
      <w:r w:rsidRPr="00E6701F">
        <w:rPr>
          <w:rFonts w:ascii="Times New Roman" w:eastAsia="Times New Roman" w:hAnsi="Times New Roman" w:cs="Times New Roman"/>
          <w:sz w:val="24"/>
          <w:szCs w:val="24"/>
          <w:lang w:eastAsia="ru-RU"/>
        </w:rPr>
        <w:t>кационной</w:t>
      </w:r>
      <w:proofErr w:type="spellEnd"/>
      <w:r w:rsidRPr="00E6701F">
        <w:rPr>
          <w:rFonts w:ascii="Times New Roman" w:eastAsia="Times New Roman" w:hAnsi="Times New Roman" w:cs="Times New Roman"/>
          <w:sz w:val="24"/>
          <w:szCs w:val="24"/>
          <w:lang w:eastAsia="ru-RU"/>
        </w:rPr>
        <w:t xml:space="preserve"> сети «Интернет» (далее – сеть Интернет).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15. Во время проведения олимпиады участники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E6701F">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в течение одного дня после официального объявления результатов олимпиады (публикации результатов олимпиады на сайте управления образования администрации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w:t>
      </w:r>
      <w:hyperlink r:id="rId5" w:history="1">
        <w:r w:rsidRPr="00E6701F">
          <w:rPr>
            <w:rFonts w:ascii="Times New Roman" w:eastAsia="Times New Roman" w:hAnsi="Times New Roman" w:cs="Times New Roman"/>
            <w:sz w:val="24"/>
            <w:szCs w:val="24"/>
            <w:u w:val="single"/>
            <w:lang w:eastAsia="ru-RU"/>
          </w:rPr>
          <w:t>http://obraz.tver.ru</w:t>
        </w:r>
      </w:hyperlink>
      <w:r w:rsidRPr="00E6701F">
        <w:rPr>
          <w:rFonts w:ascii="Times New Roman" w:eastAsia="Times New Roman" w:hAnsi="Times New Roman" w:cs="Times New Roman"/>
          <w:sz w:val="24"/>
          <w:szCs w:val="24"/>
          <w:lang w:eastAsia="ru-RU"/>
        </w:rPr>
        <w:t xml:space="preserve">). Апелляция от участников муниципального этапа олимпиады в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принимается в муниципальном казенном учреждении «Центр развития образования города Твери» по адресу: </w:t>
      </w:r>
      <w:proofErr w:type="spellStart"/>
      <w:r w:rsidRPr="00E6701F">
        <w:rPr>
          <w:rFonts w:ascii="Times New Roman" w:eastAsia="Times New Roman" w:hAnsi="Times New Roman" w:cs="Times New Roman"/>
          <w:sz w:val="24"/>
          <w:szCs w:val="24"/>
          <w:lang w:eastAsia="ru-RU"/>
        </w:rPr>
        <w:t>ул.Ерофеева</w:t>
      </w:r>
      <w:proofErr w:type="spellEnd"/>
      <w:r w:rsidRPr="00E6701F">
        <w:rPr>
          <w:rFonts w:ascii="Times New Roman" w:eastAsia="Times New Roman" w:hAnsi="Times New Roman" w:cs="Times New Roman"/>
          <w:sz w:val="24"/>
          <w:szCs w:val="24"/>
          <w:lang w:eastAsia="ru-RU"/>
        </w:rPr>
        <w:t xml:space="preserve">, д.5, 4 этаж, каб.408, время работы 9.00-13.00, 14.00-18.00.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19. Участник олимпиады перед подачей апелляции вправе убедиться в том, что его </w:t>
      </w:r>
      <w:r w:rsidRPr="00E6701F">
        <w:rPr>
          <w:rFonts w:ascii="Times New Roman" w:eastAsia="Times New Roman" w:hAnsi="Times New Roman" w:cs="Times New Roman"/>
          <w:sz w:val="24"/>
          <w:szCs w:val="24"/>
          <w:lang w:eastAsia="ru-RU"/>
        </w:rPr>
        <w:lastRenderedPageBreak/>
        <w:t>работа проверена и оценена в соответствии с установленными критериями и методикой оценивания выполненных 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68"/>
      <w:bookmarkEnd w:id="2"/>
      <w:r w:rsidRPr="00E6701F">
        <w:rPr>
          <w:rFonts w:ascii="Times New Roman" w:eastAsia="Times New Roman" w:hAnsi="Times New Roman" w:cs="Times New Roman"/>
          <w:sz w:val="24"/>
          <w:szCs w:val="24"/>
          <w:lang w:eastAsia="ru-RU"/>
        </w:rPr>
        <w:t>II. Организация проведения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24. Центральный оргкомитет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вносит предложения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28.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формируют и вносят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ежегодно представляют Центральному оргкомитету олимпиады отчет о результатах своей работы;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ежегодно представляют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аналитические отчеты о результатах олимпиады по соответствующему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w:t>
      </w:r>
      <w:proofErr w:type="spellStart"/>
      <w:r w:rsidRPr="00E6701F">
        <w:rPr>
          <w:rFonts w:ascii="Times New Roman" w:eastAsia="Times New Roman" w:hAnsi="Times New Roman" w:cs="Times New Roman"/>
          <w:sz w:val="24"/>
          <w:szCs w:val="24"/>
          <w:lang w:eastAsia="ru-RU"/>
        </w:rPr>
        <w:t>спецуиалистов</w:t>
      </w:r>
      <w:proofErr w:type="spellEnd"/>
      <w:r w:rsidRPr="00E6701F">
        <w:rPr>
          <w:rFonts w:ascii="Times New Roman" w:eastAsia="Times New Roman" w:hAnsi="Times New Roman" w:cs="Times New Roman"/>
          <w:sz w:val="24"/>
          <w:szCs w:val="24"/>
          <w:lang w:eastAsia="ru-RU"/>
        </w:rPr>
        <w:t xml:space="preserve"> в области знаний, соответствующих предмету олимпиады, и утверждаются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31. Жюри всех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представляет результаты олимпиады ее участникам;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E6701F">
        <w:rPr>
          <w:rFonts w:ascii="Times New Roman" w:eastAsia="Times New Roman" w:hAnsi="Times New Roman" w:cs="Times New Roman"/>
          <w:sz w:val="24"/>
          <w:szCs w:val="24"/>
          <w:lang w:eastAsia="ru-RU"/>
        </w:rPr>
        <w:lastRenderedPageBreak/>
        <w:t>видеофиксации</w:t>
      </w:r>
      <w:proofErr w:type="spellEnd"/>
      <w:r w:rsidRPr="00E6701F">
        <w:rPr>
          <w:rFonts w:ascii="Times New Roman" w:eastAsia="Times New Roman" w:hAnsi="Times New Roman" w:cs="Times New Roman"/>
          <w:sz w:val="24"/>
          <w:szCs w:val="24"/>
          <w:lang w:eastAsia="ru-RU"/>
        </w:rPr>
        <w:t>;</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E6701F">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108"/>
      <w:bookmarkEnd w:id="3"/>
      <w:r w:rsidRPr="00E6701F">
        <w:rPr>
          <w:rFonts w:ascii="Times New Roman" w:eastAsia="Times New Roman" w:hAnsi="Times New Roman" w:cs="Times New Roman"/>
          <w:sz w:val="24"/>
          <w:szCs w:val="24"/>
          <w:lang w:eastAsia="ru-RU"/>
        </w:rPr>
        <w:t>III. Проведение школьного этапа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39. Организатор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формирует муниципальные предметно-методические комиссии олимпиады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40. Оргкомитет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37"/>
      <w:bookmarkEnd w:id="4"/>
      <w:r w:rsidRPr="00E6701F">
        <w:rPr>
          <w:rFonts w:ascii="Times New Roman" w:eastAsia="Times New Roman" w:hAnsi="Times New Roman" w:cs="Times New Roman"/>
          <w:sz w:val="24"/>
          <w:szCs w:val="24"/>
          <w:lang w:eastAsia="ru-RU"/>
        </w:rPr>
        <w:t>IV. Проведение муниципального этапа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48. Организатор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w:t>
      </w:r>
      <w:r w:rsidRPr="00E6701F">
        <w:rPr>
          <w:rFonts w:ascii="Times New Roman" w:eastAsia="Times New Roman" w:hAnsi="Times New Roman" w:cs="Times New Roman"/>
          <w:sz w:val="24"/>
          <w:szCs w:val="24"/>
          <w:lang w:eastAsia="ru-RU"/>
        </w:rPr>
        <w:lastRenderedPageBreak/>
        <w:t>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квоты победителей и призеров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награждает победителей и призеров муниципального этапа олимпиады поощрительными грамотами.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49. Оргкомитет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keepNext/>
        <w:spacing w:after="0" w:line="240" w:lineRule="auto"/>
        <w:jc w:val="right"/>
        <w:outlineLvl w:val="1"/>
        <w:rPr>
          <w:rFonts w:ascii="Times New Roman" w:eastAsia="Arial Unicode MS" w:hAnsi="Times New Roman" w:cs="Times New Roman"/>
          <w:b/>
          <w:bCs/>
          <w:iCs/>
          <w:sz w:val="24"/>
          <w:szCs w:val="24"/>
          <w:lang w:eastAsia="ru-RU"/>
        </w:rPr>
      </w:pPr>
      <w:r w:rsidRPr="00E6701F">
        <w:rPr>
          <w:rFonts w:ascii="Times New Roman" w:eastAsia="Arial Unicode MS" w:hAnsi="Times New Roman" w:cs="Times New Roman"/>
          <w:b/>
          <w:bCs/>
          <w:iCs/>
          <w:sz w:val="24"/>
          <w:szCs w:val="24"/>
          <w:lang w:eastAsia="ru-RU"/>
        </w:rPr>
        <w:t>Приложение № 2</w:t>
      </w:r>
    </w:p>
    <w:p w:rsidR="00E6701F" w:rsidRPr="00E6701F" w:rsidRDefault="00E6701F" w:rsidP="00E6701F">
      <w:pPr>
        <w:spacing w:after="0" w:line="240" w:lineRule="auto"/>
        <w:rPr>
          <w:rFonts w:ascii="Times New Roman" w:eastAsia="Times New Roman" w:hAnsi="Times New Roman" w:cs="Times New Roman"/>
          <w:b/>
          <w:bCs/>
          <w:smallCaps/>
          <w:sz w:val="24"/>
          <w:szCs w:val="24"/>
          <w:lang w:eastAsia="ru-RU"/>
        </w:rPr>
      </w:pP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 xml:space="preserve">__________________ </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w:t>
      </w:r>
      <w:proofErr w:type="gramStart"/>
      <w:r w:rsidRPr="00E6701F">
        <w:rPr>
          <w:rFonts w:ascii="Times New Roman" w:eastAsia="Times New Roman" w:hAnsi="Times New Roman" w:cs="Times New Roman"/>
          <w:sz w:val="24"/>
          <w:szCs w:val="24"/>
          <w:lang w:eastAsia="ru-RU"/>
        </w:rPr>
        <w:t>_»_</w:t>
      </w:r>
      <w:proofErr w:type="gramEnd"/>
      <w:r w:rsidRPr="00E6701F">
        <w:rPr>
          <w:rFonts w:ascii="Times New Roman" w:eastAsia="Times New Roman" w:hAnsi="Times New Roman" w:cs="Times New Roman"/>
          <w:sz w:val="24"/>
          <w:szCs w:val="24"/>
          <w:lang w:eastAsia="ru-RU"/>
        </w:rPr>
        <w:t>_________________ 2017 г.</w:t>
      </w:r>
    </w:p>
    <w:p w:rsidR="00E6701F" w:rsidRPr="00E6701F" w:rsidRDefault="00E6701F" w:rsidP="00E6701F">
      <w:pPr>
        <w:snapToGrid w:val="0"/>
        <w:spacing w:after="0" w:line="240" w:lineRule="auto"/>
        <w:rPr>
          <w:rFonts w:ascii="Times New Roman" w:eastAsia="Times New Roman" w:hAnsi="Times New Roman" w:cs="Times New Roman"/>
          <w:b/>
          <w:bCs/>
          <w:sz w:val="24"/>
          <w:szCs w:val="24"/>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ПОЛОЖЕНИЕ</w:t>
      </w:r>
      <w:r w:rsidRPr="00E6701F">
        <w:rPr>
          <w:rFonts w:ascii="Times New Roman" w:eastAsia="Times New Roman" w:hAnsi="Times New Roman" w:cs="Times New Roman"/>
          <w:sz w:val="24"/>
          <w:szCs w:val="24"/>
          <w:lang w:eastAsia="ru-RU"/>
        </w:rPr>
        <w:br/>
      </w:r>
      <w:r w:rsidRPr="00E6701F">
        <w:rPr>
          <w:rFonts w:ascii="Times New Roman" w:eastAsia="Times New Roman" w:hAnsi="Times New Roman" w:cs="Times New Roman"/>
          <w:b/>
          <w:bCs/>
          <w:sz w:val="24"/>
          <w:szCs w:val="24"/>
          <w:lang w:eastAsia="ru-RU"/>
        </w:rPr>
        <w:t xml:space="preserve">о конфликтной  комиссии </w:t>
      </w: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proofErr w:type="gramStart"/>
      <w:r w:rsidRPr="00E6701F">
        <w:rPr>
          <w:rFonts w:ascii="Times New Roman" w:eastAsia="Times New Roman" w:hAnsi="Times New Roman" w:cs="Times New Roman"/>
          <w:b/>
          <w:bCs/>
          <w:sz w:val="24"/>
          <w:szCs w:val="24"/>
          <w:lang w:eastAsia="ru-RU"/>
        </w:rPr>
        <w:t>при  проведении</w:t>
      </w:r>
      <w:proofErr w:type="gramEnd"/>
      <w:r w:rsidRPr="00E6701F">
        <w:rPr>
          <w:rFonts w:ascii="Times New Roman" w:eastAsia="Times New Roman" w:hAnsi="Times New Roman" w:cs="Times New Roman"/>
          <w:b/>
          <w:bCs/>
          <w:sz w:val="24"/>
          <w:szCs w:val="24"/>
          <w:lang w:eastAsia="ru-RU"/>
        </w:rPr>
        <w:t xml:space="preserve"> муниципального этапа </w:t>
      </w: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 xml:space="preserve">всероссийской олимпиады школьников в </w:t>
      </w:r>
      <w:proofErr w:type="spellStart"/>
      <w:r w:rsidRPr="00E6701F">
        <w:rPr>
          <w:rFonts w:ascii="Times New Roman" w:eastAsia="Times New Roman" w:hAnsi="Times New Roman" w:cs="Times New Roman"/>
          <w:b/>
          <w:bCs/>
          <w:sz w:val="24"/>
          <w:szCs w:val="24"/>
          <w:lang w:eastAsia="ru-RU"/>
        </w:rPr>
        <w:t>г.Твери</w:t>
      </w:r>
      <w:proofErr w:type="spellEnd"/>
      <w:r w:rsidRPr="00E6701F">
        <w:rPr>
          <w:rFonts w:ascii="Times New Roman" w:eastAsia="Times New Roman" w:hAnsi="Times New Roman" w:cs="Times New Roman"/>
          <w:b/>
          <w:bCs/>
          <w:sz w:val="24"/>
          <w:szCs w:val="24"/>
          <w:lang w:eastAsia="ru-RU"/>
        </w:rPr>
        <w:t xml:space="preserve"> в 2017-2018 учебном году.</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tabs>
          <w:tab w:val="num" w:pos="0"/>
        </w:tabs>
        <w:spacing w:after="0" w:line="240" w:lineRule="auto"/>
        <w:ind w:firstLine="360"/>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Общие положения.</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при проведении муниципального этапа олимпиады создается для решения спорных вопросов, </w:t>
      </w:r>
      <w:proofErr w:type="gramStart"/>
      <w:r w:rsidRPr="00E6701F">
        <w:rPr>
          <w:rFonts w:ascii="Times New Roman" w:eastAsia="Times New Roman" w:hAnsi="Times New Roman" w:cs="Times New Roman"/>
          <w:sz w:val="24"/>
          <w:szCs w:val="24"/>
          <w:lang w:eastAsia="ru-RU"/>
        </w:rPr>
        <w:t>возникающих  при</w:t>
      </w:r>
      <w:proofErr w:type="gramEnd"/>
      <w:r w:rsidRPr="00E6701F">
        <w:rPr>
          <w:rFonts w:ascii="Times New Roman" w:eastAsia="Times New Roman" w:hAnsi="Times New Roman" w:cs="Times New Roman"/>
          <w:sz w:val="24"/>
          <w:szCs w:val="24"/>
          <w:lang w:eastAsia="ru-RU"/>
        </w:rPr>
        <w:t xml:space="preserve"> проведении  муниципального этапа Всероссийской олимпиады школьников и по результатам  оценивания работ участников олимпиады.</w:t>
      </w:r>
    </w:p>
    <w:p w:rsidR="00E6701F" w:rsidRPr="00E6701F" w:rsidRDefault="00E6701F" w:rsidP="00E6701F">
      <w:pPr>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в своей деятельности руководствуется Законом Российской Федерации «Об образовании», </w:t>
      </w:r>
      <w:proofErr w:type="gramStart"/>
      <w:r w:rsidRPr="00E6701F">
        <w:rPr>
          <w:rFonts w:ascii="Times New Roman" w:eastAsia="Times New Roman" w:hAnsi="Times New Roman" w:cs="Times New Roman"/>
          <w:sz w:val="24"/>
          <w:szCs w:val="24"/>
          <w:lang w:eastAsia="ru-RU"/>
        </w:rPr>
        <w:t>Порядком  проведения</w:t>
      </w:r>
      <w:proofErr w:type="gramEnd"/>
      <w:r w:rsidRPr="00E6701F">
        <w:rPr>
          <w:rFonts w:ascii="Times New Roman" w:eastAsia="Times New Roman" w:hAnsi="Times New Roman" w:cs="Times New Roman"/>
          <w:sz w:val="24"/>
          <w:szCs w:val="24"/>
          <w:lang w:eastAsia="ru-RU"/>
        </w:rPr>
        <w:t xml:space="preserve"> всероссийской олимпиады школьников, Порядком  проведения школьного и муниципального этапов всероссийской олимпиады школьников в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в 2017-2018 учебном году, настоящим положением. </w:t>
      </w:r>
    </w:p>
    <w:p w:rsidR="00E6701F" w:rsidRPr="00E6701F" w:rsidRDefault="00E6701F" w:rsidP="00E6701F">
      <w:pPr>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рассматривает: </w:t>
      </w:r>
    </w:p>
    <w:p w:rsidR="00E6701F" w:rsidRPr="00E6701F" w:rsidRDefault="00E6701F" w:rsidP="00E6701F">
      <w:pPr>
        <w:numPr>
          <w:ilvl w:val="0"/>
          <w:numId w:val="5"/>
        </w:numPr>
        <w:spacing w:after="0" w:line="240" w:lineRule="auto"/>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вопросы организации муниципального этапа олимпиады;</w:t>
      </w:r>
    </w:p>
    <w:p w:rsidR="00E6701F" w:rsidRPr="00E6701F" w:rsidRDefault="00E6701F" w:rsidP="00E6701F">
      <w:pPr>
        <w:numPr>
          <w:ilvl w:val="0"/>
          <w:numId w:val="5"/>
        </w:numPr>
        <w:spacing w:after="0" w:line="240" w:lineRule="auto"/>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 конфликтные ситуации, связанные с оцениванием работ участников олимпиады.</w:t>
      </w:r>
    </w:p>
    <w:p w:rsidR="00E6701F" w:rsidRPr="00E6701F" w:rsidRDefault="00E6701F" w:rsidP="00E6701F">
      <w:pPr>
        <w:spacing w:after="0" w:line="240" w:lineRule="auto"/>
        <w:ind w:left="-349"/>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Сроки работы конфликтной комиссии определяются данным положением, но не более чем в период проведения муниципального этапа всероссийской олимпиады школьников. </w:t>
      </w:r>
    </w:p>
    <w:p w:rsidR="00E6701F" w:rsidRPr="00E6701F" w:rsidRDefault="00E6701F" w:rsidP="00E6701F">
      <w:pPr>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В состав конфликтной комиссии входят члены жюри по спорному предмету муниципального этапа всероссийской олимпиады школьников, составом не менее 50% от общего количества.  </w:t>
      </w:r>
    </w:p>
    <w:p w:rsidR="00E6701F" w:rsidRPr="00E6701F" w:rsidRDefault="00E6701F" w:rsidP="00E6701F">
      <w:pPr>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рассматривает письменные апелляции участников  муниципального этапа всероссийской олимпиады школьников по общеобразовательным предметам, не согласных с результатами проверки работ </w:t>
      </w:r>
      <w:r w:rsidRPr="00E6701F">
        <w:rPr>
          <w:rFonts w:ascii="Times New Roman" w:eastAsia="Times New Roman" w:hAnsi="Times New Roman" w:cs="Times New Roman"/>
          <w:sz w:val="24"/>
          <w:szCs w:val="24"/>
          <w:lang w:eastAsia="ru-RU"/>
        </w:rPr>
        <w:lastRenderedPageBreak/>
        <w:t xml:space="preserve">жюри, поданных в её адрес, не позднее чем в однодневный срок со дня официального их оглашения (публикации результатов олимпиады на сайте управления образования администрации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w:t>
      </w:r>
      <w:hyperlink r:id="rId6" w:history="1">
        <w:r w:rsidRPr="00E6701F">
          <w:rPr>
            <w:rFonts w:ascii="Times New Roman" w:eastAsia="Times New Roman" w:hAnsi="Times New Roman" w:cs="Times New Roman"/>
            <w:sz w:val="24"/>
            <w:szCs w:val="24"/>
            <w:u w:val="single"/>
            <w:lang w:eastAsia="ru-RU"/>
          </w:rPr>
          <w:t>http://obraz.tver.ru</w:t>
        </w:r>
      </w:hyperlink>
      <w:r w:rsidRPr="00E6701F">
        <w:rPr>
          <w:rFonts w:ascii="Times New Roman" w:eastAsia="Times New Roman" w:hAnsi="Times New Roman" w:cs="Times New Roman"/>
          <w:sz w:val="24"/>
          <w:szCs w:val="24"/>
          <w:lang w:eastAsia="ru-RU"/>
        </w:rPr>
        <w:t>).</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Конфликтная комиссия имеет право:</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к рассмотрению заявления установленного образца любого участника муниципального этапа олимпиады;</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по каждому спорному вопросу, относящемуся к ее компетенции;</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принимать решения об объективности оценивания работ </w:t>
      </w:r>
      <w:proofErr w:type="gramStart"/>
      <w:r w:rsidRPr="00E6701F">
        <w:rPr>
          <w:rFonts w:ascii="Times New Roman" w:eastAsia="Times New Roman" w:hAnsi="Times New Roman" w:cs="Times New Roman"/>
          <w:sz w:val="24"/>
          <w:szCs w:val="24"/>
          <w:lang w:eastAsia="ru-RU"/>
        </w:rPr>
        <w:t>участников  в</w:t>
      </w:r>
      <w:proofErr w:type="gramEnd"/>
      <w:r w:rsidRPr="00E6701F">
        <w:rPr>
          <w:rFonts w:ascii="Times New Roman" w:eastAsia="Times New Roman" w:hAnsi="Times New Roman" w:cs="Times New Roman"/>
          <w:sz w:val="24"/>
          <w:szCs w:val="24"/>
          <w:lang w:eastAsia="ru-RU"/>
        </w:rPr>
        <w:t xml:space="preserve"> течение двух дней с момента поступления заявления, если срок ответа не оговорен дополнительно заявителем;</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E6701F" w:rsidRPr="00E6701F" w:rsidRDefault="00E6701F" w:rsidP="00E6701F">
      <w:pPr>
        <w:tabs>
          <w:tab w:val="left" w:pos="1080"/>
        </w:tabs>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Члены конфликтной комиссии обязаны:</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u w:val="single"/>
          <w:lang w:eastAsia="ru-RU"/>
        </w:rPr>
      </w:pPr>
      <w:r w:rsidRPr="00E6701F">
        <w:rPr>
          <w:rFonts w:ascii="Times New Roman" w:eastAsia="Times New Roman" w:hAnsi="Times New Roman" w:cs="Times New Roman"/>
          <w:sz w:val="24"/>
          <w:szCs w:val="24"/>
          <w:lang w:eastAsia="ru-RU"/>
        </w:rPr>
        <w:t xml:space="preserve">присутствовать на всех </w:t>
      </w:r>
      <w:proofErr w:type="gramStart"/>
      <w:r w:rsidRPr="00E6701F">
        <w:rPr>
          <w:rFonts w:ascii="Times New Roman" w:eastAsia="Times New Roman" w:hAnsi="Times New Roman" w:cs="Times New Roman"/>
          <w:sz w:val="24"/>
          <w:szCs w:val="24"/>
          <w:lang w:eastAsia="ru-RU"/>
        </w:rPr>
        <w:t>заседаниях  конфликтной</w:t>
      </w:r>
      <w:proofErr w:type="gramEnd"/>
      <w:r w:rsidRPr="00E6701F">
        <w:rPr>
          <w:rFonts w:ascii="Times New Roman" w:eastAsia="Times New Roman" w:hAnsi="Times New Roman" w:cs="Times New Roman"/>
          <w:sz w:val="24"/>
          <w:szCs w:val="24"/>
          <w:lang w:eastAsia="ru-RU"/>
        </w:rPr>
        <w:t xml:space="preserve"> комиссии;</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активное участие в рассмотрении поданных заявлений;</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половины его членов);</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своевременно, если не оговорены дополнительные сроки рассмотрения заявления;</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давать обоснованный ответ заявителю в устной или письменной форме в 2-дневный срок со дня подачи заявления.</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Организация деятельности конфликтной комиссии.</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Конфликтная комиссия проводит свои заседания по мере поступления апелляций не позднее чем в 2-х </w:t>
      </w:r>
      <w:proofErr w:type="spellStart"/>
      <w:r w:rsidRPr="00E6701F">
        <w:rPr>
          <w:rFonts w:ascii="Times New Roman" w:eastAsia="Times New Roman" w:hAnsi="Times New Roman" w:cs="Times New Roman"/>
          <w:sz w:val="24"/>
          <w:szCs w:val="20"/>
          <w:lang w:eastAsia="ru-RU"/>
        </w:rPr>
        <w:t>дневный</w:t>
      </w:r>
      <w:proofErr w:type="spellEnd"/>
      <w:r w:rsidRPr="00E6701F">
        <w:rPr>
          <w:rFonts w:ascii="Times New Roman" w:eastAsia="Times New Roman" w:hAnsi="Times New Roman" w:cs="Times New Roman"/>
          <w:sz w:val="24"/>
          <w:szCs w:val="20"/>
          <w:lang w:eastAsia="ru-RU"/>
        </w:rPr>
        <w:t xml:space="preserve"> срок со дня подачи </w:t>
      </w:r>
      <w:proofErr w:type="gramStart"/>
      <w:r w:rsidRPr="00E6701F">
        <w:rPr>
          <w:rFonts w:ascii="Times New Roman" w:eastAsia="Times New Roman" w:hAnsi="Times New Roman" w:cs="Times New Roman"/>
          <w:sz w:val="24"/>
          <w:szCs w:val="20"/>
          <w:lang w:eastAsia="ru-RU"/>
        </w:rPr>
        <w:t>апелляции,  выносит</w:t>
      </w:r>
      <w:proofErr w:type="gramEnd"/>
      <w:r w:rsidRPr="00E6701F">
        <w:rPr>
          <w:rFonts w:ascii="Times New Roman" w:eastAsia="Times New Roman" w:hAnsi="Times New Roman" w:cs="Times New Roman"/>
          <w:sz w:val="24"/>
          <w:szCs w:val="20"/>
          <w:lang w:eastAsia="ru-RU"/>
        </w:rPr>
        <w:t xml:space="preserve"> свое решение и доводит его до сведения заинтересованных лиц. </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На заседание конфликтной комиссии могут быть приглашены </w:t>
      </w:r>
      <w:proofErr w:type="gramStart"/>
      <w:r w:rsidRPr="00E6701F">
        <w:rPr>
          <w:rFonts w:ascii="Times New Roman" w:eastAsia="Times New Roman" w:hAnsi="Times New Roman" w:cs="Times New Roman"/>
          <w:sz w:val="24"/>
          <w:szCs w:val="20"/>
          <w:lang w:eastAsia="ru-RU"/>
        </w:rPr>
        <w:t>заявители,  законные</w:t>
      </w:r>
      <w:proofErr w:type="gramEnd"/>
      <w:r w:rsidRPr="00E6701F">
        <w:rPr>
          <w:rFonts w:ascii="Times New Roman" w:eastAsia="Times New Roman" w:hAnsi="Times New Roman" w:cs="Times New Roman"/>
          <w:sz w:val="24"/>
          <w:szCs w:val="20"/>
          <w:lang w:eastAsia="ru-RU"/>
        </w:rPr>
        <w:t xml:space="preserve"> представители  и другие заинтересованные лица по желанию самого заявителя   с правом  только совещательного голоса.</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Заседания конфликтной комиссии оформляются протоколом с подписями всех присутствующих членов   комиссии.</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В случае разногласий между членами комиссии в оценке олимпиадной работы ученика, вопрос решается большинством голосов с обязательной записью в протоколе особого мнения членов комиссии, не согласных с решением большинства.</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На основании протокола конфликтной </w:t>
      </w:r>
      <w:proofErr w:type="gramStart"/>
      <w:r w:rsidRPr="00E6701F">
        <w:rPr>
          <w:rFonts w:ascii="Times New Roman" w:eastAsia="Times New Roman" w:hAnsi="Times New Roman" w:cs="Times New Roman"/>
          <w:sz w:val="24"/>
          <w:szCs w:val="20"/>
          <w:lang w:eastAsia="ru-RU"/>
        </w:rPr>
        <w:t>комиссии  секретарем</w:t>
      </w:r>
      <w:proofErr w:type="gramEnd"/>
      <w:r w:rsidRPr="00E6701F">
        <w:rPr>
          <w:rFonts w:ascii="Times New Roman" w:eastAsia="Times New Roman" w:hAnsi="Times New Roman" w:cs="Times New Roman"/>
          <w:sz w:val="24"/>
          <w:szCs w:val="20"/>
          <w:lang w:eastAsia="ru-RU"/>
        </w:rPr>
        <w:t xml:space="preserve"> готовится официальный ответ, один экземпляр которого передается  заявителю лично с уведомлением о получении. </w:t>
      </w:r>
    </w:p>
    <w:p w:rsidR="00E6701F" w:rsidRPr="00E6701F" w:rsidRDefault="00E6701F" w:rsidP="00E6701F">
      <w:pPr>
        <w:keepNext/>
        <w:spacing w:after="0" w:line="240" w:lineRule="auto"/>
        <w:jc w:val="right"/>
        <w:outlineLvl w:val="1"/>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8"/>
          <w:szCs w:val="20"/>
          <w:lang w:eastAsia="ru-RU"/>
        </w:rPr>
        <w:br w:type="page"/>
      </w:r>
      <w:r w:rsidRPr="00E6701F">
        <w:rPr>
          <w:rFonts w:ascii="Times New Roman" w:eastAsia="Arial Unicode MS" w:hAnsi="Times New Roman" w:cs="Times New Roman"/>
          <w:b/>
          <w:sz w:val="24"/>
          <w:szCs w:val="24"/>
          <w:lang w:eastAsia="ru-RU"/>
        </w:rPr>
        <w:lastRenderedPageBreak/>
        <w:t>Приложение № 3</w:t>
      </w: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w:t>
      </w:r>
      <w:proofErr w:type="gramStart"/>
      <w:r w:rsidRPr="00E6701F">
        <w:rPr>
          <w:rFonts w:ascii="Times New Roman" w:eastAsia="Times New Roman" w:hAnsi="Times New Roman" w:cs="Times New Roman"/>
          <w:sz w:val="24"/>
          <w:szCs w:val="24"/>
          <w:lang w:eastAsia="ru-RU"/>
        </w:rPr>
        <w:t>_»_</w:t>
      </w:r>
      <w:proofErr w:type="gramEnd"/>
      <w:r w:rsidRPr="00E6701F">
        <w:rPr>
          <w:rFonts w:ascii="Times New Roman" w:eastAsia="Times New Roman" w:hAnsi="Times New Roman" w:cs="Times New Roman"/>
          <w:sz w:val="24"/>
          <w:szCs w:val="24"/>
          <w:lang w:eastAsia="ru-RU"/>
        </w:rPr>
        <w:t>_________________2017 г.</w:t>
      </w:r>
    </w:p>
    <w:p w:rsidR="00E6701F" w:rsidRPr="00E6701F" w:rsidRDefault="00E6701F" w:rsidP="00E6701F">
      <w:pPr>
        <w:spacing w:after="0" w:line="240" w:lineRule="auto"/>
        <w:rPr>
          <w:rFonts w:ascii="Times New Roman" w:eastAsia="Times New Roman" w:hAnsi="Times New Roman" w:cs="Times New Roman"/>
          <w:b/>
          <w:bCs/>
          <w:smallCaps/>
          <w:sz w:val="24"/>
          <w:szCs w:val="24"/>
          <w:highlight w:val="yellow"/>
          <w:lang w:eastAsia="ru-RU"/>
        </w:rPr>
      </w:pPr>
    </w:p>
    <w:p w:rsidR="00E6701F" w:rsidRPr="00E6701F" w:rsidRDefault="00E6701F" w:rsidP="00E6701F">
      <w:pPr>
        <w:spacing w:after="0" w:line="240" w:lineRule="auto"/>
        <w:jc w:val="center"/>
        <w:rPr>
          <w:rFonts w:ascii="Times New Roman" w:eastAsia="Times New Roman" w:hAnsi="Times New Roman" w:cs="Times New Roman"/>
          <w:b/>
          <w:bCs/>
          <w:sz w:val="28"/>
          <w:szCs w:val="20"/>
          <w:lang w:eastAsia="ru-RU"/>
        </w:rPr>
      </w:pPr>
      <w:r w:rsidRPr="00E6701F">
        <w:rPr>
          <w:rFonts w:ascii="Times New Roman" w:eastAsia="Times New Roman" w:hAnsi="Times New Roman" w:cs="Times New Roman"/>
          <w:b/>
          <w:bCs/>
          <w:spacing w:val="-7"/>
          <w:sz w:val="28"/>
          <w:szCs w:val="28"/>
          <w:lang w:eastAsia="ru-RU"/>
        </w:rPr>
        <w:t>График проведения школьного этапа всероссийской олимпиады школьников</w:t>
      </w:r>
      <w:r w:rsidRPr="00E6701F">
        <w:rPr>
          <w:rFonts w:ascii="Times New Roman" w:eastAsia="Times New Roman" w:hAnsi="Times New Roman" w:cs="Times New Roman"/>
          <w:b/>
          <w:bCs/>
          <w:sz w:val="28"/>
          <w:szCs w:val="20"/>
          <w:lang w:eastAsia="ru-RU"/>
        </w:rPr>
        <w:t xml:space="preserve"> в </w:t>
      </w:r>
      <w:proofErr w:type="spellStart"/>
      <w:r w:rsidRPr="00E6701F">
        <w:rPr>
          <w:rFonts w:ascii="Times New Roman" w:eastAsia="Times New Roman" w:hAnsi="Times New Roman" w:cs="Times New Roman"/>
          <w:b/>
          <w:bCs/>
          <w:sz w:val="28"/>
          <w:szCs w:val="20"/>
          <w:lang w:eastAsia="ru-RU"/>
        </w:rPr>
        <w:t>г.Твери</w:t>
      </w:r>
      <w:proofErr w:type="spellEnd"/>
      <w:r w:rsidRPr="00E6701F">
        <w:rPr>
          <w:rFonts w:ascii="Times New Roman" w:eastAsia="Times New Roman" w:hAnsi="Times New Roman" w:cs="Times New Roman"/>
          <w:b/>
          <w:bCs/>
          <w:sz w:val="28"/>
          <w:szCs w:val="20"/>
          <w:lang w:eastAsia="ru-RU"/>
        </w:rPr>
        <w:t xml:space="preserve"> в 2017-2018 учебном году.</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spacing w:after="0" w:line="240" w:lineRule="auto"/>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Регистрация участников: 9.00-10.00</w:t>
      </w:r>
    </w:p>
    <w:p w:rsidR="00E6701F" w:rsidRPr="00E6701F" w:rsidRDefault="00E6701F" w:rsidP="00E6701F">
      <w:pPr>
        <w:spacing w:after="0" w:line="240" w:lineRule="auto"/>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Начало олимпиады: 10.00</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940"/>
        <w:gridCol w:w="2541"/>
      </w:tblGrid>
      <w:tr w:rsidR="00E6701F" w:rsidRPr="00E6701F" w:rsidTr="0006076C">
        <w:trPr>
          <w:trHeight w:val="120"/>
        </w:trPr>
        <w:tc>
          <w:tcPr>
            <w:tcW w:w="1090" w:type="dxa"/>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 п/п</w:t>
            </w:r>
          </w:p>
        </w:tc>
        <w:tc>
          <w:tcPr>
            <w:tcW w:w="5940" w:type="dxa"/>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Предмет</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Дата проведения</w:t>
            </w:r>
          </w:p>
        </w:tc>
      </w:tr>
      <w:tr w:rsidR="00E6701F" w:rsidRPr="00E6701F" w:rsidTr="0006076C">
        <w:trPr>
          <w:trHeight w:val="195"/>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английский язык</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22 сентября</w:t>
            </w:r>
          </w:p>
        </w:tc>
      </w:tr>
      <w:tr w:rsidR="00E6701F" w:rsidRPr="00E6701F" w:rsidTr="0006076C">
        <w:trPr>
          <w:trHeight w:val="255"/>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математика</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25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русский язык</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26 сентября</w:t>
            </w:r>
          </w:p>
        </w:tc>
      </w:tr>
      <w:tr w:rsidR="00E6701F" w:rsidRPr="00E6701F" w:rsidTr="0006076C">
        <w:trPr>
          <w:trHeight w:val="280"/>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обществознание</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27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история</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28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биология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29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физика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география</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3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экономика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4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химия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5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литература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6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право</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9 октября</w:t>
            </w:r>
          </w:p>
        </w:tc>
      </w:tr>
      <w:tr w:rsidR="00E6701F" w:rsidRPr="00E6701F" w:rsidTr="0006076C">
        <w:trPr>
          <w:trHeight w:val="178"/>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физическая культура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10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основы безопасности жизнедеятельности</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11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информатика и ИКТ</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12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немецкий язык</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z w:val="28"/>
                <w:szCs w:val="20"/>
                <w:lang w:eastAsia="ru-RU"/>
              </w:rPr>
            </w:pPr>
            <w:r w:rsidRPr="00E6701F">
              <w:rPr>
                <w:rFonts w:ascii="Times New Roman" w:eastAsia="Times New Roman" w:hAnsi="Times New Roman" w:cs="Times New Roman"/>
                <w:bCs/>
                <w:sz w:val="28"/>
                <w:szCs w:val="28"/>
                <w:lang w:eastAsia="ru-RU"/>
              </w:rPr>
              <w:t>13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технология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16 октября</w:t>
            </w:r>
          </w:p>
        </w:tc>
      </w:tr>
      <w:tr w:rsidR="00E6701F" w:rsidRPr="00E6701F" w:rsidTr="0006076C">
        <w:trPr>
          <w:trHeight w:val="349"/>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искусство (мировая художественная культура)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17 октября</w:t>
            </w:r>
          </w:p>
        </w:tc>
      </w:tr>
      <w:tr w:rsidR="00E6701F" w:rsidRPr="00E6701F" w:rsidTr="0006076C">
        <w:trPr>
          <w:trHeight w:val="263"/>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экология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18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французский язык</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19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астрономия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20 октября</w:t>
            </w:r>
          </w:p>
        </w:tc>
      </w:tr>
      <w:tr w:rsidR="00E6701F" w:rsidRPr="00E6701F" w:rsidTr="0006076C">
        <w:trPr>
          <w:trHeight w:val="236"/>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основы избирательного законодательства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23 октября</w:t>
            </w:r>
          </w:p>
        </w:tc>
      </w:tr>
    </w:tbl>
    <w:p w:rsidR="00E6701F" w:rsidRPr="00E6701F" w:rsidRDefault="00E6701F" w:rsidP="00E6701F">
      <w:pPr>
        <w:spacing w:after="0" w:line="240" w:lineRule="auto"/>
        <w:jc w:val="center"/>
        <w:rPr>
          <w:rFonts w:ascii="Times New Roman" w:eastAsia="Times New Roman" w:hAnsi="Times New Roman" w:cs="Times New Roman"/>
          <w:b/>
          <w:bCs/>
          <w:smallCaps/>
          <w:sz w:val="28"/>
          <w:szCs w:val="20"/>
          <w:highlight w:val="yellow"/>
          <w:lang w:eastAsia="ru-RU"/>
        </w:rPr>
      </w:pPr>
    </w:p>
    <w:p w:rsidR="002E17E5" w:rsidRDefault="00E6701F" w:rsidP="00E6701F">
      <w:r w:rsidRPr="00E6701F">
        <w:rPr>
          <w:rFonts w:ascii="Times New Roman" w:eastAsia="Times New Roman" w:hAnsi="Times New Roman" w:cs="Times New Roman"/>
          <w:b/>
          <w:bCs/>
          <w:smallCaps/>
          <w:sz w:val="28"/>
          <w:szCs w:val="20"/>
          <w:highlight w:val="yellow"/>
          <w:lang w:eastAsia="ru-RU"/>
        </w:rPr>
        <w:br w:type="page"/>
      </w:r>
      <w:bookmarkStart w:id="5" w:name="_GoBack"/>
      <w:bookmarkEnd w:id="5"/>
    </w:p>
    <w:sectPr w:rsidR="002E1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1F"/>
    <w:rsid w:val="00A27908"/>
    <w:rsid w:val="00CD0F85"/>
    <w:rsid w:val="00E6701F"/>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4E1C-A970-4824-8DE2-BA4A7071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az.tver.ru" TargetMode="External"/><Relationship Id="rId5" Type="http://schemas.openxmlformats.org/officeDocument/2006/relationships/hyperlink" Target="http://obraz.t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4774</Words>
  <Characters>27217</Characters>
  <Application>Microsoft Office Word</Application>
  <DocSecurity>0</DocSecurity>
  <Lines>226</Lines>
  <Paragraphs>63</Paragraphs>
  <ScaleCrop>false</ScaleCrop>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2017-09-07T06:03:00Z</dcterms:created>
  <dcterms:modified xsi:type="dcterms:W3CDTF">2017-09-07T06:05:00Z</dcterms:modified>
</cp:coreProperties>
</file>