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УТВЕРЖДЕН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Общим собранием учредителей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Тверской городской общественной организации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«Попечительский совет содействия развитию 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МОУ СОШ №30»</w:t>
      </w:r>
    </w:p>
    <w:p w:rsidR="003E3DE8" w:rsidRDefault="003E3DE8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(Протокол № 1 от «_</w:t>
      </w:r>
      <w:r w:rsidR="00A44837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__» </w:t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  <w:t>___</w:t>
      </w:r>
      <w:r w:rsidR="00A44837">
        <w:rPr>
          <w:rFonts w:ascii="Times New Roman" w:hAnsi="Times New Roman" w:cs="Times New Roman"/>
          <w:i/>
        </w:rPr>
        <w:t>01</w:t>
      </w:r>
      <w:r>
        <w:rPr>
          <w:rFonts w:ascii="Times New Roman" w:hAnsi="Times New Roman" w:cs="Times New Roman"/>
          <w:i/>
        </w:rPr>
        <w:t>_____ 2015 года)</w:t>
      </w: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УСТАВ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городской общественной организации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«Попечительский совет содействия развитию МОУ СОШ №30»</w:t>
      </w: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E3DE8" w:rsidRDefault="00355EF2">
      <w:pPr>
        <w:pStyle w:val="13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ОБЩИЕ ПОЛОЖЕНИЯ</w:t>
      </w:r>
    </w:p>
    <w:p w:rsidR="003E3DE8" w:rsidRDefault="00355EF2">
      <w:pPr>
        <w:pStyle w:val="13"/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Тверская городская общественная организация «Попечительский совет содействия развитию МОУ СОШ № 30» (далее - Организация) является добровольным, самостоятельным, некоммерческим объединением граждан, созданное с целью содействия проведению просветительской работы в Муниципальном общеобразовательном учреждении средняя общеобразовательная школа №30 (далее – Школа)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совершенствованию ее учебно-материальной базы, а также оказания содействия Школе в деле воспитания, обучения и улучшения условий жизни и быта обучающихся.</w:t>
      </w:r>
      <w:proofErr w:type="gramEnd"/>
    </w:p>
    <w:p w:rsidR="003E3DE8" w:rsidRDefault="00355EF2">
      <w:pPr>
        <w:pStyle w:val="13"/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Организация осуществляет свою деятельность в соответствии с Конституцией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12.01.1996 № 7-ФЗ «О некоммерческих организациях», Федеральным законом Российской Федерации от 19.05.1995 № 82-ФЗ «Об общественных объединениях»,  иными актами законодательства Российской Федерации и настоящим Уставом.</w:t>
      </w:r>
    </w:p>
    <w:p w:rsidR="003E3DE8" w:rsidRDefault="00355EF2">
      <w:pPr>
        <w:pStyle w:val="13"/>
        <w:tabs>
          <w:tab w:val="left" w:pos="567"/>
        </w:tabs>
        <w:spacing w:after="0" w:line="100" w:lineRule="atLeast"/>
        <w:ind w:left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1.3. Наименование Организации: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Полное наименование Организации на русском языке: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Тверская городская общественная организация «Попечительский совет содействия развитию МОУ СОШ № 30»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Сокращенное наименование Организации на русском языке: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ТГОО «ПС содействия развитию МОУ СОШ №30»</w:t>
      </w:r>
    </w:p>
    <w:p w:rsidR="003E3DE8" w:rsidRDefault="00355EF2">
      <w:pPr>
        <w:spacing w:after="0" w:line="100" w:lineRule="atLeast"/>
        <w:ind w:left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1.4. Территориальная сфера деятельности: г. Тверь.</w:t>
      </w:r>
    </w:p>
    <w:p w:rsidR="003E3DE8" w:rsidRDefault="00355EF2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1.5. Место нахождения: Тверская обл.</w:t>
      </w:r>
      <w:r>
        <w:rPr>
          <w:rFonts w:ascii="Times New Roman" w:hAnsi="Times New Roman" w:cs="Times New Roman"/>
          <w:sz w:val="28"/>
          <w:szCs w:val="28"/>
        </w:rPr>
        <w:t>, г. Тверь.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Деятельность Организации основывается на принципах добровольности, равноправия, самоуправления, законности, уважения прав и свобод человека и гражданина. Общественная организация свободна в определении своей внутренней структуры, целей, форм и методов своей деятельности.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может от своего имени приобретать и осуществлять гражданские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Организация вправе иметь символику: эмблемы, гербы, иные геральдические знаки, флаги, а также гимны.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Организация может учреждать награды (почетные звания, медали и знаки отличия) в рамках, установленных законодательством Российской Федерации для общественных организаций, а также устанавливать иные виды поощрения за личные и коллективные заслуги.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Правоспособность Организации как юридического лица возникает с момента ее государственной регистрации в установленном порядке.</w:t>
      </w:r>
    </w:p>
    <w:p w:rsidR="003E3DE8" w:rsidRDefault="00355EF2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Организация может входить на добровольных началах в другие (в частности, родственные по деятельности) общественные организации.</w:t>
      </w:r>
    </w:p>
    <w:p w:rsidR="003E3DE8" w:rsidRDefault="003E3DE8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ПРЕДМЕТ ДЕЯТЕЛЬНОСТИ ОРГАНИЗАЦИИ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создания и деятельности Организации являются всесторонняя поддержка Школы; содействие, стимулирование и пропаганда ее деятельности; содействие в обеспечении оптимальных условий для воспитания и образования обучающихся, развития их творческих способностей и оказания помощи по улучшению их быта.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Предметом деятельности Организации являются: 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создании условий для развития творческой активности педагогического коллектива Школы,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в работе по совершенствованию учебно-воспитательного процесса, созданию условий для дополнительного образования обучающихся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оказание помощи Школе в проведении оздоровительных мероприятий и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в укреплении материально-технической базы, благоустройстве помещений и территорий Школы, оборудовании учебных кабинетов и учебных площадок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оказание помощи в улучшении условий работы педагогического коллектива и обслуживающего персонала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содействие в привлечении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оказание Школе различного вида помощи нематериального характера (интеллектуального, правового, культурного, информационного, правоохранительного и т.п.).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содействие в установлении взаимовыгодного сотрудничества с общеобразовательными организациями, профессиональными образовательными организациями и образовательными организациями высшего образования, расположенными в пределах территориальной сферы деятельности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оказание содействия в области  спортивно-массовых мероприятий  и международного культурного обмена обучающихся Школы.</w:t>
      </w:r>
    </w:p>
    <w:p w:rsidR="003E3DE8" w:rsidRDefault="003E3DE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spacing w:before="38" w:line="200" w:lineRule="atLeast"/>
        <w:ind w:lef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ПРИОБРЕТЕНИЯ И УТРАТЫ ЧЛЕНСТВА В ОРГАНИЗАЦИИ. ПРАВА И ОБЯЗАННОСТИ  ЧЛЕНОВ ОРГАНИЗАЦИИ</w:t>
      </w:r>
    </w:p>
    <w:p w:rsidR="003E3DE8" w:rsidRDefault="003E3DE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Членами Организации могут быть граждане Российской Федерации, достигшие 18-летнего возраста, родители (законные представители) учащихся 1-11 классов Школы, согласные на добровольное внесение вступительных, ежегодных и целевых денежных или имущественных взносов.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Членами организации являются его учредители, а также вновь вступившие физические лица, выполняющие положения настоящего Устава.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в члены Организации осуществляет Совет родительской общественности на основании письменного заявления гражданина на имя Председателя Организации.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приеме в члены Организации подается заявителем лично и должно содержать: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заинтересованность, на основе доброй воли заявителя, в совместном решении задач Организации;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обязательство соблюдать требования Устава Организации, выполнять решения органов управления Организации, своевременно и в полном объеме оплачивать вступительный, ежегодный, целевые и прочие взносы.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Члены Организации имеют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 Устава Организации и в случае несоблюдения указанных требований могут быть исключены из Организации в порядке, указанном в Уставе.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Членство в Организации прекращается: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собственному желанию члена Организации в результате его выхода из Организации;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результате исключения из Организации по основаниям, определенным настоящим Уставом;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результате смерти или тяжелой болезни (в том числе при утрате дееспособности) члена Организации.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Добровольный выход из числа членов  Организации осуществляется путем подачи письменного заявления на имя Председателя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Выход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числа членов Организации без письменного заявления на имя Председателя Организации возможен в случае окончания обучения обучающегося в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случае перевода обучающегося в иную образовательную организацию.</w:t>
      </w:r>
    </w:p>
    <w:p w:rsidR="003E3DE8" w:rsidRDefault="00355EF2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выхода члена Организации – родителя (законного представителя) обучающегося является приказ или иной документ Директора Школы, а также аттестат или иной документ, подтверждающий окончание обучения обучающегося в Школе.</w:t>
      </w:r>
    </w:p>
    <w:p w:rsidR="003E3DE8" w:rsidRDefault="00355EF2">
      <w:pPr>
        <w:pStyle w:val="15"/>
        <w:spacing w:after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На ближайшем Общем собрании членов Организации утверждается решение о выведении из состава Организации члена – родителя (законного представителя) обучающегося в связи с окончанием обучения в Школе или перевода обучающегося в иную образовательную организацию.</w:t>
      </w:r>
    </w:p>
    <w:p w:rsidR="003E3DE8" w:rsidRDefault="00355EF2">
      <w:pPr>
        <w:spacing w:after="0" w:line="200" w:lineRule="atLeast"/>
        <w:ind w:left="15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 Организации может быть исключен из ее состава в случаях нарушения Устава Организации, совершения действий, несовместимых с пребыванием в Организации, либо за неуплату членских и прочих взносов без уважительных причин. Решение об исключении из Организации принимается Советом родительской общественности. Оно может быть обжаловано на Общем собрании членов Организации.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Решение о приеме в члены Организации либо исключении из членов Организации принимается Советом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 от общего количества членов Совета родительской общественности. 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Размер вступительных и ежегодных членских взносов, порядок их уплаты утверждаются Общим собранием членов Организации.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Члены Организации имеют право избирать и быть избранными в руководящие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Организации. </w:t>
      </w:r>
    </w:p>
    <w:p w:rsidR="003E3DE8" w:rsidRDefault="00355EF2">
      <w:pPr>
        <w:numPr>
          <w:ilvl w:val="1"/>
          <w:numId w:val="2"/>
        </w:numPr>
        <w:tabs>
          <w:tab w:val="left" w:pos="900"/>
        </w:tabs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Организации имеют право: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а) участвовать в управлении делами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получать информацию о деятельности Организации и знакомиться с ее бухгалтерской и иной документацией;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вносить на рассмотрение органов Организации  предложения, касающиеся деятельности Организации, участвовать в их рассмотрении и принятии соответствующих решений;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г) обжаловать в суд решение Общего собрания членов Организации или решение Совета родительской общественности, влекущие гражданско-правовые последствия, в случаях и порядке, которые предусмотрены законом;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д) участвовать в мероприятиях, осуществляемых Организацией;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е) свободно выйти из состава членов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ж) требовать, действуя от имени организации, причиненных Организации убытков;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з) оспаривать, действуя от имени Организации, совершенные ею сделки по основаниям, предусмотренным статьей 174 ГК РФ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участвовать в разработке и реализации мероприятий по развитию и совершенствованию учебно-воспитательного процесса в Школе, а также учебно-материальной базы Школы;</w:t>
      </w:r>
    </w:p>
    <w:p w:rsidR="003C018F" w:rsidRPr="003C018F" w:rsidRDefault="00355EF2" w:rsidP="003C0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018F">
        <w:rPr>
          <w:rFonts w:ascii="Times New Roman" w:hAnsi="Times New Roman" w:cs="Times New Roman"/>
          <w:sz w:val="28"/>
          <w:szCs w:val="28"/>
        </w:rPr>
        <w:t xml:space="preserve">) </w:t>
      </w:r>
      <w:r w:rsidR="003C018F" w:rsidRPr="003C018F">
        <w:rPr>
          <w:rFonts w:ascii="Times New Roman" w:hAnsi="Times New Roman" w:cs="Times New Roman"/>
          <w:sz w:val="28"/>
          <w:szCs w:val="28"/>
        </w:rPr>
        <w:t xml:space="preserve">на равных началах с другими членами </w:t>
      </w:r>
      <w:r w:rsidR="003C018F">
        <w:rPr>
          <w:rFonts w:ascii="Times New Roman" w:hAnsi="Times New Roman" w:cs="Times New Roman"/>
          <w:sz w:val="28"/>
          <w:szCs w:val="28"/>
        </w:rPr>
        <w:t>О</w:t>
      </w:r>
      <w:r w:rsidR="003C018F" w:rsidRPr="003C018F">
        <w:rPr>
          <w:rFonts w:ascii="Times New Roman" w:hAnsi="Times New Roman" w:cs="Times New Roman"/>
          <w:sz w:val="28"/>
          <w:szCs w:val="28"/>
        </w:rPr>
        <w:t>рганизации безвозмездно пользоваться оказываемыми ею услугами</w:t>
      </w:r>
      <w:r w:rsidR="003C018F">
        <w:rPr>
          <w:rFonts w:ascii="Times New Roman" w:hAnsi="Times New Roman" w:cs="Times New Roman"/>
          <w:sz w:val="28"/>
          <w:szCs w:val="28"/>
        </w:rPr>
        <w:t>.</w:t>
      </w:r>
    </w:p>
    <w:p w:rsidR="003E3DE8" w:rsidRDefault="00355EF2" w:rsidP="003C018F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3.14. Члены Организации обязаны: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а) соблюдать Устав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содействовать работе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г) выполнять решения Общего собрания и Совета родительской общественности Организации, принятые в рамках их компетенции;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д) своевременно вносить вступительный взнос, периодические (ежегодные) и целевые взносы, размер которых определяется Общим собранием членов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е) участвовать в образовании имущества Организации в необходимом размере в порядке, способом и в сроки, которые предусмотрены ГК РФ, другим законом или Уставом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ж) не разглашать конфиденциальную информацию о деятельности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з) не совершать действия, заведомо направленные на причинение вреда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и) не совершать действия (бездействие), которые существенно затрудняют или делают невозможным достижение целей, ради которых создана Организация.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3.15. Член Организации считается  выбывшим из состава Организации с момента подачи заявления (решения) о выходе из Организации, а также при наступлении обстоятельств, предусмотренных пунктами «б-в» пункта 3.6 и абзацем первым и вторым пункта 3.8 настоящего Устава. </w:t>
      </w:r>
    </w:p>
    <w:p w:rsidR="003E3DE8" w:rsidRDefault="003E3DE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ИМУЩЕСТВО  ОРГАНИЗАЦИИ  И  ИСТОЧНИКИ  ЕГО ФОРМИРОВАНИЯ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собственности Организации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Имущество Организации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Организации  мероприятий, гражданско-правовых сделок,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поступлений.</w:t>
      </w:r>
    </w:p>
    <w:p w:rsidR="0004167A" w:rsidRPr="002F2673" w:rsidRDefault="0004167A" w:rsidP="000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2673">
        <w:rPr>
          <w:rFonts w:ascii="Times New Roman" w:hAnsi="Times New Roman" w:cs="Times New Roman"/>
          <w:sz w:val="28"/>
          <w:szCs w:val="28"/>
        </w:rPr>
        <w:t>. Доходы от уставной деятельности Организации не могут перераспределяться между членами Организации и должны использоваться только для достижения уставных целей Организации, а также благотворительных целей.</w:t>
      </w:r>
    </w:p>
    <w:p w:rsidR="0004167A" w:rsidRPr="002F2673" w:rsidRDefault="0004167A" w:rsidP="000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673">
        <w:rPr>
          <w:rFonts w:ascii="Times New Roman" w:hAnsi="Times New Roman" w:cs="Times New Roman"/>
          <w:sz w:val="28"/>
          <w:szCs w:val="28"/>
        </w:rPr>
        <w:t>. Организация 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1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Организация самостоятельно владеет, пользуется имуществом, являющимся его собственностью, совершает в отношении имущества другие действия, не противоречащие действующему законодательству.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Организация в основном финансируется членами Организации. Каждый член Организации обязан до 31 августа каждого учебного года оплатить размер членского взноса путем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ассу Организации или на расчетный счет. 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Взносы уплачиваются денежными средствами или эквивалентным имущественным взносом. При этом решение об уплате взносов в виде имущественного эквивалента принимается Общим собранием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индивидуальном порядке исходя из существующей потребности в таком имуществе.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Общее собрание членов Организации вправе дополнительно к ежегодным взносам обязать членов Организации уплачивать целевые взносы. Целевые взносы предназначены для финансирования конкретных мероприятий и программ. Срок, размер, и форма внесения целевых взносов устанавливаются Общим собранием членов Организации.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Организация вправе создавать резервный фонд. Средства резервного фонда расходуются Организацией на уставные цели в случае нехватки средств, полученных Организацией от своих членов в качестве ежегодного членского взноса.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Общим собранием членов Организации. 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расходования средств резервного фонда члены Организации обязаны в течение 6 (шести) месяцев внести необходимые денежные средства с тем, чтобы размер резервного фонда оставался неизменным, если общим собранием членов Организации не установлен иной размер резервного фонда.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01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Денежные средства Организации расходуются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учебно-материальной базы;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расходных материалов, в том числе медикаментов, перевязочных средств, хозяйственного и мягкого инвентаря, спецодежды;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канцелярских принадлежностей, бланковой продукции (журналы, документы бухгалтерского учета и отчетности, грамоты, дипломы, агитационные материалы и др.);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текущий ремонт помещений, оборудования, инвентаря, находящегося на балансе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оплату коммунальных услуг, услуг связи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оплату транспортных услуг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оплату услуг по проведению экспертиз, лицензирования, аттестации, аккредитации;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затраты на издание, тиражирование учебно-методической продукции и продукции, разработанной работниками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оплату оформительских услуг и наглядной агитации в школе;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оплату рекламы уставных видов деятельности;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приобретение программных продуктов;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затраты на проведение конкурсов, семинаров, олимпиад, конференций или оплату за участие в них учащихся и педагогов школы, учебных практик и экскурсий;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приобретение и изготовление костюмов или их аренда;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приобретение оборудования, наглядных пособий, инструментов, учебных приборов и их комплектующих, химических реактивов, инвентаря, мебели и ее ремонт;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комплектование библиотеки художественной, научной, научно-популярной, методической литературой и периодическими изданиями;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р) финансирование воспитательных мероприятий;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финансирование участия в образовательных программах;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материальную поддержку учащихся и учителей;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командировки и обучение кадров;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оплату труда штатных работников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затраты на поощрение учащихся по результатам учебно-воспитательной деятельности;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полная или частичная оплата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стоимости повышения квалификации сотрудников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01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Право распоряжения материальными средствами, находящимися на балансовых счетах Организации, принадлежит Организации.</w:t>
      </w:r>
    </w:p>
    <w:p w:rsidR="003E3DE8" w:rsidRDefault="003E3DE8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УПРАВЛЕНИЯ ОРГАНИЗАЦИЕЙ</w:t>
      </w:r>
    </w:p>
    <w:p w:rsidR="003E3DE8" w:rsidRDefault="003E3DE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tabs>
          <w:tab w:val="left" w:pos="1260"/>
        </w:tabs>
        <w:spacing w:before="34" w:after="0" w:line="200" w:lineRule="atLeast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Высшим руководящим органом Организации является Общее собрание членов Организации (далее – Общее собрание), которое созывается  не реже одного раза в год. </w:t>
      </w:r>
      <w:r>
        <w:rPr>
          <w:rFonts w:ascii="Times New Roman" w:eastAsia="Times New Roman" w:hAnsi="Times New Roman" w:cs="Times New Roman"/>
          <w:sz w:val="28"/>
          <w:szCs w:val="28"/>
        </w:rPr>
        <w:t>Внеочередное Общее собрание может быть собрано по требованию не менее чем 1/3 его членов Организации, Совета родительской общественности, Ревизора. О созыве Общего собрания члены Организации извещаются персонально не позднее, чем за 15 дней до даты  проведения Общего собрания.</w:t>
      </w:r>
    </w:p>
    <w:p w:rsidR="003E3DE8" w:rsidRDefault="00355EF2">
      <w:pPr>
        <w:numPr>
          <w:ilvl w:val="1"/>
          <w:numId w:val="3"/>
        </w:numPr>
        <w:tabs>
          <w:tab w:val="left" w:pos="1260"/>
        </w:tabs>
        <w:spacing w:before="34"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Исключительная компетенция Общего собрания: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приоритетных направлений деятельности Организации, принципов образования и использования ее имущества;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утверждение и изменение устава Организации;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порядка приема в состав участников Организации и исключения из числа ее участников, кроме случаев, если такой порядок определен законом;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избрание Председателя Организации, Совета родительской общественности, Ревизора и досрочное прекращение их полномочий;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принятие решений о размере и порядке уплаты членами организации членских и иных имущественных взносов;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утверждение годовых отчетов и бухгалтерской (финансовой) отчетности Организации;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участие в других организациях;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утверждение финансового плана Организации и внесение в него изменений;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создание филиалов и открытие представительств Организации.</w:t>
      </w:r>
    </w:p>
    <w:p w:rsidR="003E3DE8" w:rsidRDefault="00355EF2">
      <w:pPr>
        <w:tabs>
          <w:tab w:val="left" w:pos="1738"/>
        </w:tabs>
        <w:spacing w:after="0" w:line="200" w:lineRule="atLeast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 Общее собрание имеет право решать иные вопросы, которые отнесены к его компетенции Уставом организации.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Общее собрание правомочно, если на нем присутствует более половины членов Организации. Решения Общего собрания принимаются открытым голосованием. </w:t>
      </w:r>
      <w:r>
        <w:rPr>
          <w:rFonts w:ascii="Times New Roman" w:eastAsia="Arial" w:hAnsi="Times New Roman" w:cs="Times New Roman"/>
          <w:sz w:val="28"/>
          <w:szCs w:val="28"/>
        </w:rPr>
        <w:t>Решения по вопросам исключительной компетенции Общего собрания принимаются квалифицированным большинством голосов — 2/3 от присутствующих, решения по остальным вопросам принимаются простым большинством голосов, присутствующих на его заседании членов Организации.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Постоянно действующим коллегиальным руководящим органом Организации является Совет родительской общественности, избираемый Общим собранием сроком на 2 (два) года.  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Совет родительской общественности принимает решение по следующим вопросам: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принимает в члены Организации и исключает из членов Организации:</w:t>
      </w:r>
    </w:p>
    <w:p w:rsidR="003E3DE8" w:rsidRDefault="00355EF2">
      <w:pPr>
        <w:tabs>
          <w:tab w:val="left" w:pos="173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ведет списки членов Организации и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распоряжается имуществом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Общего собрания;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рассматривает и утверждает смету расходов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готовит вопросы для обсуждения на Общем собрании членов Организации;</w:t>
      </w:r>
    </w:p>
    <w:p w:rsidR="003E3DE8" w:rsidRDefault="00355EF2">
      <w:pPr>
        <w:tabs>
          <w:tab w:val="left" w:pos="62"/>
          <w:tab w:val="left" w:pos="1080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созывает Общее собрание и организует его проведение;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ежегодно информирует уполномоченный орган о продолжении  деятельности Организации с указанием места нахождения Совета родительской общественности, и данных о руководителях Организации в объеме сведений, требуемых законодательством Российской Федерации;</w:t>
      </w:r>
    </w:p>
    <w:p w:rsidR="003E3DE8" w:rsidRDefault="00355EF2">
      <w:pPr>
        <w:tabs>
          <w:tab w:val="left" w:pos="1080"/>
        </w:tabs>
        <w:spacing w:before="10"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утверждает положения, инструкции, нормативы по вопросам деятельности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рассматривает и решает другие вопросы, не входящие в исключительную компетенцию Общего собрания Организации в соответствии с законодательством РФ и настоящим Уставом.</w:t>
      </w:r>
    </w:p>
    <w:p w:rsidR="003E3DE8" w:rsidRDefault="00355EF2" w:rsidP="00D540C9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  Заседания Совета родительской общественности проводятся по мере необходимости, но не реже одного раза в полугодие. Заседания считаются правомочными при участии в них более половины от общего числа членов Совета родительской общественности. Решения принимаются открытым голосованием простым большинством голосов членов Совета родительской общественности, присутствующих на заседании. </w:t>
      </w:r>
    </w:p>
    <w:p w:rsidR="00D540C9" w:rsidRDefault="00D540C9" w:rsidP="00D540C9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E3DE8" w:rsidRDefault="00355EF2">
      <w:pPr>
        <w:numPr>
          <w:ilvl w:val="7"/>
          <w:numId w:val="4"/>
        </w:numPr>
        <w:tabs>
          <w:tab w:val="left" w:pos="1260"/>
        </w:tabs>
        <w:spacing w:before="34" w:after="0" w:line="200" w:lineRule="atLeast"/>
        <w:ind w:left="0" w:firstLine="66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ОРГАНИЗАЦИИ</w:t>
      </w:r>
    </w:p>
    <w:p w:rsidR="003E3DE8" w:rsidRDefault="003E3DE8">
      <w:pPr>
        <w:tabs>
          <w:tab w:val="left" w:pos="1260"/>
        </w:tabs>
        <w:spacing w:before="34" w:after="0" w:line="200" w:lineRule="atLeast"/>
        <w:jc w:val="both"/>
        <w:rPr>
          <w:b/>
          <w:bCs/>
        </w:rPr>
      </w:pPr>
    </w:p>
    <w:p w:rsidR="003E3DE8" w:rsidRDefault="00355EF2">
      <w:pPr>
        <w:widowControl w:val="0"/>
        <w:numPr>
          <w:ilvl w:val="1"/>
          <w:numId w:val="5"/>
        </w:numPr>
        <w:tabs>
          <w:tab w:val="left" w:pos="1747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Организации является Председатель Организации.</w:t>
      </w:r>
    </w:p>
    <w:p w:rsidR="003E3DE8" w:rsidRDefault="00355EF2">
      <w:pPr>
        <w:widowControl w:val="0"/>
        <w:numPr>
          <w:ilvl w:val="1"/>
          <w:numId w:val="5"/>
        </w:numPr>
        <w:tabs>
          <w:tab w:val="left" w:pos="1747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Организации избирается на Общем собрании членов Организации сроком на 2 (два) года и может быть переизбран на новый срок. Председатель Организации в своей деятельности руководствуется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собрания членов Организации, Совета родительской общественности и настоящим Уставом, внутренними положениями Организации.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Председатель Организации входит в состав Совета родительской общественности.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Председатель Организации имеет следующие полномочия: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без доверенности представляет Организацию во взаимоотношениях со всеми заинтересованными юридическими и физическими лицами;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самостоятельно решает все вопросы деятельности Организации, кроме отнесенных настоящим Уставом к компетенции Общего собрания членов Организации и Совета родительской общественности;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подписывает документы Организации в пределах своей компетенции;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выдает доверенности от имени Организации;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направляет за своей подписью письма, запросы, обращения и иные письменные документы на бланках Организации;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осуществляет все юридически значимые действия от имени Организации, совершает сделки, заключает договоры, подписывает иные юридические акты в соответствии с действующим законодательством и настоящим Уставом;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открывает и закрывает счета Организации в банковских и иных кредитных организациях;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и) осуществляет другие исполнительно-распорядительные функции.</w:t>
      </w:r>
    </w:p>
    <w:p w:rsidR="003E3DE8" w:rsidRDefault="003E3DE8">
      <w:pPr>
        <w:tabs>
          <w:tab w:val="left" w:pos="1260"/>
        </w:tabs>
        <w:spacing w:before="34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widowControl w:val="0"/>
        <w:spacing w:after="0" w:line="200" w:lineRule="atLeast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РЕВИЗИОННАЯ КОМИССИЯ (РЕВИЗОР)</w:t>
      </w:r>
    </w:p>
    <w:p w:rsidR="003E3DE8" w:rsidRDefault="003E3DE8">
      <w:pPr>
        <w:widowControl w:val="0"/>
        <w:spacing w:after="0" w:line="200" w:lineRule="atLeast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DE8" w:rsidRDefault="003E3DE8">
      <w:pPr>
        <w:widowControl w:val="0"/>
        <w:tabs>
          <w:tab w:val="left" w:pos="555"/>
        </w:tabs>
        <w:spacing w:after="0" w:line="200" w:lineRule="atLeast"/>
        <w:ind w:left="12" w:firstLine="660"/>
        <w:jc w:val="both"/>
      </w:pPr>
    </w:p>
    <w:p w:rsidR="003E3DE8" w:rsidRDefault="00355EF2">
      <w:pPr>
        <w:widowControl w:val="0"/>
        <w:spacing w:after="0" w:line="200" w:lineRule="atLeast"/>
        <w:ind w:left="12" w:firstLine="63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7.1.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финансово-хозяйственной деятельностью Организации осуществляет Ревизор, избираемый Общим собранием из числа членов Организации сроком на 2 года.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Ревизор осуществляет проверки финансово-хозяйственной деятельности Организации не реже 1 (одного) раза в год.</w:t>
      </w:r>
    </w:p>
    <w:p w:rsidR="003E3DE8" w:rsidRDefault="00355EF2">
      <w:pPr>
        <w:widowControl w:val="0"/>
        <w:spacing w:after="0" w:line="200" w:lineRule="atLeast"/>
        <w:ind w:firstLine="675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7.2. 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Компетенция Ревизора Организации включает следующие полномочия: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а) проверку (ревизию) финансово-хозяйственной деятельности Организации в установленные сроки, а также во всякое время по инициативе Ревизора, решению Общего собрания или по мотивированному требованию члена Организации;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истребование у органов управления Организации документов о финансово-хозяйственной деятельности;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созыв внеочередного Общего собрания;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г) составление заключения по итогам проверки финансово-хозяйственной деятельности, в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котором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должны содержаться: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д) подтверждение достоверности данных, содержащихся в отчетах, и иных финансовых документов Организации;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е) информация о фактах нарушения установленных правовыми актами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3E3DE8" w:rsidRDefault="003E3DE8">
      <w:pPr>
        <w:tabs>
          <w:tab w:val="left" w:pos="1260"/>
        </w:tabs>
        <w:spacing w:before="34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 ВНЕСЕНИЯ  ИЗМЕНЕНИЙ  И  ДОПОЛНЕНИЙ  В  УСТАВ</w:t>
      </w:r>
    </w:p>
    <w:p w:rsidR="003E3DE8" w:rsidRDefault="003E3DE8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DE8" w:rsidRDefault="00355EF2">
      <w:pPr>
        <w:widowControl w:val="0"/>
        <w:tabs>
          <w:tab w:val="left" w:pos="525"/>
          <w:tab w:val="left" w:pos="555"/>
        </w:tabs>
        <w:spacing w:after="0" w:line="200" w:lineRule="atLeast"/>
        <w:ind w:left="3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8.1. Изменения и дополнения к Уставу, утвержденные Общим собранием, подлежат государственной регистрации.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firstLine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8.2.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Изменения и дополнения к Уставу Организации вступают в силу с момента их государственной регистрации.</w:t>
      </w:r>
    </w:p>
    <w:p w:rsidR="003E3DE8" w:rsidRDefault="003E3DE8">
      <w:pPr>
        <w:tabs>
          <w:tab w:val="left" w:pos="1260"/>
        </w:tabs>
        <w:spacing w:before="34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ПОРЯДОК  РЕОРГАНИЗАЦИИ  И  ЛИКВИДАЦИИ  ОРГАНИЗАЦИИ</w:t>
      </w:r>
    </w:p>
    <w:p w:rsidR="003E3DE8" w:rsidRDefault="003E3DE8">
      <w:pPr>
        <w:widowControl w:val="0"/>
        <w:spacing w:after="0" w:line="200" w:lineRule="atLeast"/>
        <w:ind w:left="12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9.1.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Реорганизация Организации осуществляется по решению Общего Собрания.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9.2.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9.3.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Организация может быть ликвидирована либо по решению Общего Собрания,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9.4.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Имущество и средства Организации при ликвидации после удовлетворения требований кредиторов направляются на уставные цели Организации и не подлежат перераспределению между ее членами.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9.5.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и документы, необходимые для осуществления государст</w:t>
      </w:r>
      <w:r w:rsidR="003C018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венной регистрации общественной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организации в связи с ее ликвидацией, представляются в орган, принявший решение о государственной регистрации данной организации при ее создании.</w:t>
      </w:r>
    </w:p>
    <w:p w:rsidR="003E3DE8" w:rsidRDefault="00355EF2" w:rsidP="003C018F">
      <w:pPr>
        <w:widowControl w:val="0"/>
        <w:spacing w:after="0" w:line="200" w:lineRule="atLeast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9.6.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Ликвидация Организации считается завершенной, а Организация - прекратившей свое существование после внесения об этом записи в Единый государственный реестр юридических лиц.</w:t>
      </w:r>
    </w:p>
    <w:p w:rsidR="00355EF2" w:rsidRDefault="00355EF2">
      <w:pPr>
        <w:pStyle w:val="13"/>
        <w:spacing w:after="0" w:line="100" w:lineRule="atLeast"/>
        <w:ind w:left="0" w:firstLine="567"/>
        <w:jc w:val="both"/>
      </w:pPr>
    </w:p>
    <w:sectPr w:rsidR="00355EF2" w:rsidSect="008B7E3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BE7"/>
    <w:rsid w:val="0004167A"/>
    <w:rsid w:val="001D1BE7"/>
    <w:rsid w:val="00355EF2"/>
    <w:rsid w:val="003C018F"/>
    <w:rsid w:val="003E3DE8"/>
    <w:rsid w:val="008B7E3F"/>
    <w:rsid w:val="00A44837"/>
    <w:rsid w:val="00D5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7E3F"/>
  </w:style>
  <w:style w:type="character" w:customStyle="1" w:styleId="a3">
    <w:name w:val="Текст сноски Знак"/>
    <w:rsid w:val="008B7E3F"/>
    <w:rPr>
      <w:sz w:val="20"/>
      <w:szCs w:val="20"/>
    </w:rPr>
  </w:style>
  <w:style w:type="character" w:customStyle="1" w:styleId="10">
    <w:name w:val="Знак сноски1"/>
    <w:rsid w:val="008B7E3F"/>
    <w:rPr>
      <w:vertAlign w:val="superscript"/>
    </w:rPr>
  </w:style>
  <w:style w:type="character" w:customStyle="1" w:styleId="a4">
    <w:name w:val="Цветовое выделение"/>
    <w:rsid w:val="008B7E3F"/>
    <w:rPr>
      <w:b/>
      <w:color w:val="26282F"/>
    </w:rPr>
  </w:style>
  <w:style w:type="character" w:styleId="a5">
    <w:name w:val="Hyperlink"/>
    <w:rsid w:val="008B7E3F"/>
    <w:rPr>
      <w:color w:val="0000FF"/>
      <w:u w:val="single"/>
    </w:rPr>
  </w:style>
  <w:style w:type="character" w:customStyle="1" w:styleId="ListLabel1">
    <w:name w:val="ListLabel 1"/>
    <w:rsid w:val="008B7E3F"/>
    <w:rPr>
      <w:rFonts w:cs="Symbol"/>
    </w:rPr>
  </w:style>
  <w:style w:type="character" w:customStyle="1" w:styleId="a6">
    <w:name w:val="Символ нумерации"/>
    <w:rsid w:val="008B7E3F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rsid w:val="008B7E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B7E3F"/>
    <w:pPr>
      <w:spacing w:after="120"/>
    </w:pPr>
  </w:style>
  <w:style w:type="paragraph" w:styleId="a9">
    <w:name w:val="List"/>
    <w:basedOn w:val="a8"/>
    <w:rsid w:val="008B7E3F"/>
    <w:rPr>
      <w:rFonts w:cs="Mangal"/>
    </w:rPr>
  </w:style>
  <w:style w:type="paragraph" w:customStyle="1" w:styleId="11">
    <w:name w:val="Название1"/>
    <w:basedOn w:val="a"/>
    <w:rsid w:val="008B7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B7E3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B7E3F"/>
    <w:pPr>
      <w:ind w:left="720"/>
    </w:pPr>
  </w:style>
  <w:style w:type="paragraph" w:customStyle="1" w:styleId="14">
    <w:name w:val="Текст сноски1"/>
    <w:basedOn w:val="a"/>
    <w:rsid w:val="008B7E3F"/>
    <w:pPr>
      <w:spacing w:after="0" w:line="100" w:lineRule="atLeast"/>
    </w:pPr>
    <w:rPr>
      <w:sz w:val="20"/>
      <w:szCs w:val="20"/>
    </w:rPr>
  </w:style>
  <w:style w:type="paragraph" w:customStyle="1" w:styleId="aa">
    <w:name w:val="Заголовок статьи"/>
    <w:basedOn w:val="a"/>
    <w:rsid w:val="008B7E3F"/>
    <w:pPr>
      <w:widowControl w:val="0"/>
      <w:spacing w:after="0" w:line="100" w:lineRule="atLeast"/>
      <w:ind w:left="1612" w:hanging="892"/>
      <w:jc w:val="both"/>
    </w:pPr>
    <w:rPr>
      <w:rFonts w:ascii="Arial" w:hAnsi="Arial" w:cs="font289"/>
      <w:sz w:val="26"/>
      <w:szCs w:val="26"/>
    </w:rPr>
  </w:style>
  <w:style w:type="paragraph" w:customStyle="1" w:styleId="15">
    <w:name w:val="Обычный (веб)1"/>
    <w:basedOn w:val="a"/>
    <w:rsid w:val="008B7E3F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018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7</cp:revision>
  <cp:lastPrinted>1900-12-31T21:00:00Z</cp:lastPrinted>
  <dcterms:created xsi:type="dcterms:W3CDTF">2015-03-02T05:49:00Z</dcterms:created>
  <dcterms:modified xsi:type="dcterms:W3CDTF">2015-11-24T08:31:00Z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