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 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посредством актуализации межпредметных связей в образовательном процессе.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Актуализация модели формирования функциональной грамотности педагогами школы.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 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 педагогов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учебных планах ООП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ООО,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Учебные курсы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 и «Функциональная естественно-научная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планах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график оценочных процедур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читательской грамотности – письменная работа на межпредметной основе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цифровой грамотности – практическая работа в сочетании с письменной (компьютеризованной) частью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технический специалист,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Формирование базы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База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учебный год базы учителей, участвующих в формировании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по 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Участие в семинаре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выявления уровня сформированности функциональной грамотности у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5-х,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письменной работы на межпредметной основе для проверки читательской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читательской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практической работы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 цифровой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– естественно-научная грамотность в 9-х классах; 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– читательская грамотность во 2–4-х классах;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 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b5d3ba2dad4e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